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0284B" w14:textId="77777777" w:rsidR="00D74CBA" w:rsidRDefault="00D74CBA"/>
    <w:tbl>
      <w:tblPr>
        <w:tblW w:w="15446" w:type="dxa"/>
        <w:tblCellMar>
          <w:left w:w="10" w:type="dxa"/>
          <w:right w:w="10" w:type="dxa"/>
        </w:tblCellMar>
        <w:tblLook w:val="04A0" w:firstRow="1" w:lastRow="0" w:firstColumn="1" w:lastColumn="0" w:noHBand="0" w:noVBand="1"/>
      </w:tblPr>
      <w:tblGrid>
        <w:gridCol w:w="930"/>
        <w:gridCol w:w="4838"/>
        <w:gridCol w:w="2420"/>
        <w:gridCol w:w="2419"/>
        <w:gridCol w:w="4839"/>
      </w:tblGrid>
      <w:tr w:rsidR="00807024" w14:paraId="38D6CD81" w14:textId="77777777" w:rsidTr="61AE736F">
        <w:tc>
          <w:tcPr>
            <w:tcW w:w="154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0" w:type="dxa"/>
              <w:left w:w="10" w:type="dxa"/>
              <w:bottom w:w="0" w:type="dxa"/>
              <w:right w:w="10" w:type="dxa"/>
            </w:tcMar>
          </w:tcPr>
          <w:p w14:paraId="4C4ED0F4" w14:textId="734F21C2" w:rsidR="00807024" w:rsidRPr="00807024" w:rsidRDefault="00807024" w:rsidP="00807024">
            <w:pPr>
              <w:pStyle w:val="NoSpacing"/>
              <w:jc w:val="center"/>
              <w:rPr>
                <w:b/>
                <w:bCs/>
                <w:sz w:val="28"/>
                <w:szCs w:val="28"/>
                <w:lang w:eastAsia="en-GB"/>
              </w:rPr>
            </w:pPr>
            <w:r w:rsidRPr="00807024">
              <w:rPr>
                <w:b/>
                <w:bCs/>
                <w:sz w:val="28"/>
                <w:szCs w:val="28"/>
                <w:lang w:eastAsia="en-GB"/>
              </w:rPr>
              <w:t>Conference Day One</w:t>
            </w:r>
          </w:p>
          <w:p w14:paraId="01AAC6BF" w14:textId="5B96FBC8" w:rsidR="00807024" w:rsidRPr="00807024" w:rsidRDefault="00807024" w:rsidP="00807024">
            <w:pPr>
              <w:pStyle w:val="NoSpacing"/>
              <w:jc w:val="center"/>
              <w:rPr>
                <w:b/>
                <w:bCs/>
                <w:sz w:val="28"/>
                <w:szCs w:val="28"/>
              </w:rPr>
            </w:pPr>
            <w:r w:rsidRPr="00807024">
              <w:rPr>
                <w:b/>
                <w:bCs/>
                <w:sz w:val="28"/>
                <w:szCs w:val="28"/>
                <w:lang w:eastAsia="en-GB"/>
              </w:rPr>
              <w:t>Tuesday</w:t>
            </w:r>
            <w:r w:rsidR="00884A59">
              <w:rPr>
                <w:b/>
                <w:bCs/>
                <w:sz w:val="28"/>
                <w:szCs w:val="28"/>
                <w:lang w:eastAsia="en-GB"/>
              </w:rPr>
              <w:t xml:space="preserve">, </w:t>
            </w:r>
            <w:r w:rsidRPr="00807024">
              <w:rPr>
                <w:b/>
                <w:bCs/>
                <w:sz w:val="28"/>
                <w:szCs w:val="28"/>
                <w:lang w:eastAsia="en-GB"/>
              </w:rPr>
              <w:t>18</w:t>
            </w:r>
            <w:r w:rsidRPr="00807024">
              <w:rPr>
                <w:b/>
                <w:bCs/>
                <w:sz w:val="28"/>
                <w:szCs w:val="28"/>
                <w:vertAlign w:val="superscript"/>
                <w:lang w:eastAsia="en-GB"/>
              </w:rPr>
              <w:t>th</w:t>
            </w:r>
            <w:r w:rsidRPr="00807024">
              <w:rPr>
                <w:b/>
                <w:bCs/>
                <w:sz w:val="28"/>
                <w:szCs w:val="28"/>
                <w:lang w:eastAsia="en-GB"/>
              </w:rPr>
              <w:t xml:space="preserve"> November 2025</w:t>
            </w:r>
          </w:p>
          <w:p w14:paraId="09C96A44" w14:textId="77777777" w:rsidR="00807024" w:rsidRDefault="00807024" w:rsidP="00807024">
            <w:pPr>
              <w:pStyle w:val="NoSpacing"/>
              <w:jc w:val="center"/>
            </w:pPr>
            <w:r>
              <w:t>From boardroom to battery, Day One charged ahead with bold leadership, regulatory reform, and digital innovation</w:t>
            </w:r>
          </w:p>
          <w:p w14:paraId="0F97424A" w14:textId="47F47F6E" w:rsidR="00807024" w:rsidRDefault="00807024" w:rsidP="00807024">
            <w:pPr>
              <w:pStyle w:val="NoSpacing"/>
              <w:jc w:val="center"/>
            </w:pPr>
            <w:r>
              <w:t>—setting the pace for NZ’s smarter, cleaner, and customer-powered energy future.</w:t>
            </w:r>
          </w:p>
        </w:tc>
      </w:tr>
      <w:tr w:rsidR="00D74CBA" w14:paraId="346A2692" w14:textId="77777777" w:rsidTr="61AE736F">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0" w:type="dxa"/>
              <w:left w:w="10" w:type="dxa"/>
              <w:bottom w:w="0" w:type="dxa"/>
              <w:right w:w="10" w:type="dxa"/>
            </w:tcMar>
          </w:tcPr>
          <w:p w14:paraId="23969652" w14:textId="5BC7E9F3" w:rsidR="00D74CBA" w:rsidRDefault="00B94A04">
            <w:pPr>
              <w:jc w:val="center"/>
              <w:rPr>
                <w:rFonts w:ascii="Aptos Display" w:eastAsia="Times New Roman" w:hAnsi="Aptos Display"/>
                <w:kern w:val="0"/>
                <w:lang w:eastAsia="en-GB"/>
              </w:rPr>
            </w:pPr>
            <w:r>
              <w:rPr>
                <w:rFonts w:ascii="Aptos Display" w:eastAsia="Times New Roman" w:hAnsi="Aptos Display"/>
                <w:kern w:val="0"/>
                <w:lang w:eastAsia="en-GB"/>
              </w:rPr>
              <w:t>08:</w:t>
            </w:r>
            <w:r w:rsidR="00A31433">
              <w:rPr>
                <w:rFonts w:ascii="Aptos Display" w:eastAsia="Times New Roman" w:hAnsi="Aptos Display"/>
                <w:kern w:val="0"/>
                <w:lang w:eastAsia="en-GB"/>
              </w:rPr>
              <w:t>30</w:t>
            </w:r>
          </w:p>
        </w:tc>
        <w:tc>
          <w:tcPr>
            <w:tcW w:w="145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0" w:type="dxa"/>
              <w:left w:w="108" w:type="dxa"/>
              <w:bottom w:w="0" w:type="dxa"/>
              <w:right w:w="108" w:type="dxa"/>
            </w:tcMar>
          </w:tcPr>
          <w:p w14:paraId="63119410" w14:textId="77777777" w:rsidR="00D74CBA" w:rsidRDefault="00EA3EEA" w:rsidP="00700B4E">
            <w:pPr>
              <w:rPr>
                <w:rFonts w:ascii="Aptos Display" w:eastAsia="Times New Roman" w:hAnsi="Aptos Display"/>
                <w:b/>
                <w:bCs/>
                <w:kern w:val="0"/>
                <w:lang w:eastAsia="en-GB"/>
              </w:rPr>
            </w:pPr>
            <w:r>
              <w:rPr>
                <w:rFonts w:ascii="Aptos Display" w:eastAsia="Times New Roman" w:hAnsi="Aptos Display"/>
                <w:b/>
                <w:bCs/>
                <w:kern w:val="0"/>
                <w:lang w:eastAsia="en-GB"/>
              </w:rPr>
              <w:t>Morning Registration and Networking</w:t>
            </w:r>
          </w:p>
        </w:tc>
      </w:tr>
      <w:tr w:rsidR="00D74CBA" w14:paraId="13818524" w14:textId="77777777" w:rsidTr="61AE736F">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 w:type="dxa"/>
              <w:bottom w:w="0" w:type="dxa"/>
              <w:right w:w="10" w:type="dxa"/>
            </w:tcMar>
          </w:tcPr>
          <w:p w14:paraId="67567312" w14:textId="77777777" w:rsidR="00D74CBA" w:rsidRDefault="00D74CBA" w:rsidP="00700B4E">
            <w:pPr>
              <w:pStyle w:val="NoSpacing"/>
              <w:rPr>
                <w:lang w:eastAsia="en-GB"/>
              </w:rPr>
            </w:pPr>
          </w:p>
        </w:tc>
        <w:tc>
          <w:tcPr>
            <w:tcW w:w="145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7A89770A" w14:textId="77777777" w:rsidR="00D74CBA" w:rsidRDefault="00EA3EEA" w:rsidP="00700B4E">
            <w:pPr>
              <w:pStyle w:val="NoSpacing"/>
              <w:jc w:val="center"/>
              <w:rPr>
                <w:b/>
                <w:bCs/>
                <w:lang w:eastAsia="en-GB"/>
              </w:rPr>
            </w:pPr>
            <w:r>
              <w:rPr>
                <w:b/>
                <w:bCs/>
                <w:lang w:eastAsia="en-GB"/>
              </w:rPr>
              <w:t>Energy Leader’ Morning Session</w:t>
            </w:r>
          </w:p>
          <w:p w14:paraId="06A8C45B" w14:textId="77777777" w:rsidR="00D74CBA" w:rsidRDefault="00EA3EEA" w:rsidP="00700B4E">
            <w:pPr>
              <w:pStyle w:val="NoSpacing"/>
              <w:jc w:val="center"/>
              <w:rPr>
                <w:lang w:eastAsia="en-GB"/>
              </w:rPr>
            </w:pPr>
            <w:r>
              <w:rPr>
                <w:lang w:eastAsia="en-GB"/>
              </w:rPr>
              <w:t>This double-header dives into the regulatory reform and strategic system shifts shaping New Zealand’s energy future. From market design, access reform, and infrastructure resilience to aligning policy with net-zero goals, the first session explores how governance can enable innovation. Then, hear directly from leading CEOs as they tackle the energy trilemma, investment priorities, and how partnerships, tech, and customer transformation are central to building a smarter, cleaner, and more resilient grid.</w:t>
            </w:r>
          </w:p>
        </w:tc>
      </w:tr>
      <w:tr w:rsidR="00D74CBA" w14:paraId="196469C1" w14:textId="77777777" w:rsidTr="61AE736F">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0" w:type="dxa"/>
              <w:left w:w="10" w:type="dxa"/>
              <w:bottom w:w="0" w:type="dxa"/>
              <w:right w:w="10" w:type="dxa"/>
            </w:tcMar>
          </w:tcPr>
          <w:p w14:paraId="6ADD84C0" w14:textId="0FA7C53D" w:rsidR="00D74CBA" w:rsidRDefault="00EA3EEA">
            <w:pPr>
              <w:spacing w:after="0"/>
              <w:jc w:val="center"/>
              <w:rPr>
                <w:rFonts w:ascii="Aptos Display" w:eastAsia="Times New Roman" w:hAnsi="Aptos Display"/>
                <w:kern w:val="0"/>
                <w:lang w:eastAsia="en-GB"/>
              </w:rPr>
            </w:pPr>
            <w:r>
              <w:rPr>
                <w:rFonts w:ascii="Aptos Display" w:eastAsia="Times New Roman" w:hAnsi="Aptos Display"/>
                <w:kern w:val="0"/>
                <w:lang w:eastAsia="en-GB"/>
              </w:rPr>
              <w:t>0</w:t>
            </w:r>
            <w:r w:rsidR="00A31433">
              <w:rPr>
                <w:rFonts w:ascii="Aptos Display" w:eastAsia="Times New Roman" w:hAnsi="Aptos Display"/>
                <w:kern w:val="0"/>
                <w:lang w:eastAsia="en-GB"/>
              </w:rPr>
              <w:t>8</w:t>
            </w:r>
            <w:r>
              <w:rPr>
                <w:rFonts w:ascii="Aptos Display" w:eastAsia="Times New Roman" w:hAnsi="Aptos Display"/>
                <w:kern w:val="0"/>
                <w:lang w:eastAsia="en-GB"/>
              </w:rPr>
              <w:t>:</w:t>
            </w:r>
            <w:r w:rsidR="00A31433">
              <w:rPr>
                <w:rFonts w:ascii="Aptos Display" w:eastAsia="Times New Roman" w:hAnsi="Aptos Display"/>
                <w:kern w:val="0"/>
                <w:lang w:eastAsia="en-GB"/>
              </w:rPr>
              <w:t>55</w:t>
            </w:r>
          </w:p>
        </w:tc>
        <w:tc>
          <w:tcPr>
            <w:tcW w:w="145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0" w:type="dxa"/>
              <w:left w:w="108" w:type="dxa"/>
              <w:bottom w:w="0" w:type="dxa"/>
              <w:right w:w="108" w:type="dxa"/>
            </w:tcMar>
          </w:tcPr>
          <w:p w14:paraId="75F4D08C" w14:textId="77777777" w:rsidR="00D74CBA" w:rsidRDefault="00EA3EEA">
            <w:pPr>
              <w:spacing w:after="0"/>
              <w:rPr>
                <w:rFonts w:ascii="Aptos Display" w:eastAsia="Times New Roman" w:hAnsi="Aptos Display"/>
                <w:b/>
                <w:bCs/>
                <w:kern w:val="0"/>
                <w:lang w:eastAsia="en-GB"/>
              </w:rPr>
            </w:pPr>
            <w:r>
              <w:rPr>
                <w:rFonts w:ascii="Aptos Display" w:hAnsi="Aptos Display"/>
                <w:b/>
                <w:bCs/>
              </w:rPr>
              <w:t xml:space="preserve">NZ Power </w:t>
            </w:r>
            <w:r>
              <w:rPr>
                <w:rFonts w:ascii="Aptos Display" w:eastAsia="Times New Roman" w:hAnsi="Aptos Display"/>
                <w:b/>
                <w:bCs/>
                <w:kern w:val="0"/>
                <w:lang w:eastAsia="en-GB"/>
              </w:rPr>
              <w:t>Chair’s Opening Remarks</w:t>
            </w:r>
          </w:p>
          <w:p w14:paraId="4F3AAF50" w14:textId="77777777" w:rsidR="00BF5C3D" w:rsidRDefault="00BF5C3D">
            <w:pPr>
              <w:spacing w:after="0"/>
            </w:pPr>
          </w:p>
        </w:tc>
      </w:tr>
      <w:tr w:rsidR="00D74CBA" w14:paraId="547C9984" w14:textId="77777777" w:rsidTr="61AE736F">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C39D4D9" w14:textId="74EFCA8B" w:rsidR="00D74CBA" w:rsidRDefault="00EA3EEA" w:rsidP="00BF5C3D">
            <w:pPr>
              <w:pStyle w:val="NoSpacing"/>
              <w:jc w:val="center"/>
            </w:pPr>
            <w:r>
              <w:t>09:</w:t>
            </w:r>
            <w:r w:rsidR="00A31433">
              <w:t>00</w:t>
            </w:r>
          </w:p>
        </w:tc>
        <w:tc>
          <w:tcPr>
            <w:tcW w:w="145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76A77" w14:textId="77777777" w:rsidR="00D74CBA" w:rsidRDefault="00EA3EEA" w:rsidP="00BF5C3D">
            <w:pPr>
              <w:pStyle w:val="NoSpacing"/>
            </w:pPr>
            <w:r>
              <w:rPr>
                <w:b/>
                <w:bCs/>
              </w:rPr>
              <w:t>Regulation, Governance &amp; System Strategy – Navigating Reform &amp; Enabling Innovation</w:t>
            </w:r>
          </w:p>
          <w:p w14:paraId="5EAC24B4" w14:textId="77777777" w:rsidR="00D74CBA" w:rsidRDefault="00EA3EEA" w:rsidP="00BF5C3D">
            <w:pPr>
              <w:pStyle w:val="NoSpacing"/>
              <w:numPr>
                <w:ilvl w:val="0"/>
                <w:numId w:val="18"/>
              </w:numPr>
            </w:pPr>
            <w:r>
              <w:t>Future of electricity market design.</w:t>
            </w:r>
          </w:p>
          <w:p w14:paraId="0D09068E" w14:textId="77777777" w:rsidR="00D74CBA" w:rsidRDefault="00EA3EEA" w:rsidP="00BF5C3D">
            <w:pPr>
              <w:pStyle w:val="NoSpacing"/>
              <w:numPr>
                <w:ilvl w:val="0"/>
                <w:numId w:val="18"/>
              </w:numPr>
            </w:pPr>
            <w:r>
              <w:t>Grid access, connection reform, and investment signals.</w:t>
            </w:r>
          </w:p>
          <w:p w14:paraId="2E4D1E0C" w14:textId="77777777" w:rsidR="00D74CBA" w:rsidRDefault="00EA3EEA" w:rsidP="00BF5C3D">
            <w:pPr>
              <w:pStyle w:val="NoSpacing"/>
              <w:numPr>
                <w:ilvl w:val="0"/>
                <w:numId w:val="18"/>
              </w:numPr>
            </w:pPr>
            <w:r>
              <w:t>Cybersecurity, resilience, and critical infrastructure protection.</w:t>
            </w:r>
          </w:p>
          <w:p w14:paraId="5F868F7E" w14:textId="77777777" w:rsidR="00D74CBA" w:rsidRDefault="00EA3EEA" w:rsidP="00BF5C3D">
            <w:pPr>
              <w:pStyle w:val="NoSpacing"/>
              <w:numPr>
                <w:ilvl w:val="0"/>
                <w:numId w:val="18"/>
              </w:numPr>
            </w:pPr>
            <w:r>
              <w:t>Aligning regulatory settings with net-zero and technology adoption.</w:t>
            </w:r>
          </w:p>
          <w:p w14:paraId="08A80239" w14:textId="77777777" w:rsidR="00D74CBA" w:rsidRDefault="00EA3EEA" w:rsidP="00BF5C3D">
            <w:pPr>
              <w:pStyle w:val="NoSpacing"/>
              <w:rPr>
                <w:b/>
                <w:bCs/>
              </w:rPr>
            </w:pPr>
            <w:r>
              <w:rPr>
                <w:b/>
                <w:bCs/>
              </w:rPr>
              <w:t>David Knight,</w:t>
            </w:r>
            <w:r>
              <w:t xml:space="preserve"> Executive General Manager Strategy, Regulation &amp; Governance, </w:t>
            </w:r>
            <w:r>
              <w:rPr>
                <w:b/>
                <w:bCs/>
              </w:rPr>
              <w:t>Transpower</w:t>
            </w:r>
          </w:p>
          <w:p w14:paraId="39217B1B" w14:textId="77777777" w:rsidR="00BF5C3D" w:rsidRDefault="00BF5C3D" w:rsidP="00BF5C3D">
            <w:pPr>
              <w:pStyle w:val="NoSpacing"/>
            </w:pPr>
          </w:p>
        </w:tc>
      </w:tr>
      <w:tr w:rsidR="00D74CBA" w14:paraId="3EE826F7" w14:textId="77777777" w:rsidTr="61AE736F">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B1A4D92" w14:textId="45829F14" w:rsidR="00D74CBA" w:rsidRDefault="00A31433" w:rsidP="00BF5C3D">
            <w:pPr>
              <w:pStyle w:val="NoSpacing"/>
              <w:jc w:val="center"/>
            </w:pPr>
            <w:r>
              <w:t>09</w:t>
            </w:r>
            <w:r w:rsidR="00EA3EEA">
              <w:t>:</w:t>
            </w:r>
            <w:r>
              <w:t>30</w:t>
            </w:r>
          </w:p>
        </w:tc>
        <w:tc>
          <w:tcPr>
            <w:tcW w:w="145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EB41A" w14:textId="77777777" w:rsidR="00D74CBA" w:rsidRDefault="00EA3EEA" w:rsidP="00BF5C3D">
            <w:pPr>
              <w:pStyle w:val="NoSpacing"/>
            </w:pPr>
            <w:r w:rsidRPr="00BF5C3D">
              <w:rPr>
                <w:b/>
                <w:bCs/>
              </w:rPr>
              <w:t>Leadership Panel</w:t>
            </w:r>
            <w:r>
              <w:t>:</w:t>
            </w:r>
            <w:r>
              <w:rPr>
                <w:b/>
                <w:bCs/>
              </w:rPr>
              <w:t xml:space="preserve"> </w:t>
            </w:r>
            <w:r>
              <w:rPr>
                <w:rFonts w:eastAsia="Times New Roman"/>
                <w:b/>
                <w:bCs/>
                <w:kern w:val="0"/>
                <w:lang w:eastAsia="en-GB"/>
              </w:rPr>
              <w:t>The CEO Energy Outlook – Building Resilience, Decarbonisation &amp; Growth</w:t>
            </w:r>
          </w:p>
          <w:p w14:paraId="73F03005" w14:textId="77777777" w:rsidR="00D74CBA" w:rsidRDefault="00EA3EEA" w:rsidP="00BF5C3D">
            <w:pPr>
              <w:pStyle w:val="NoSpacing"/>
              <w:numPr>
                <w:ilvl w:val="0"/>
                <w:numId w:val="19"/>
              </w:numPr>
              <w:rPr>
                <w:rFonts w:eastAsia="Times New Roman"/>
                <w:kern w:val="0"/>
                <w:lang w:eastAsia="en-GB"/>
              </w:rPr>
            </w:pPr>
            <w:r>
              <w:rPr>
                <w:rFonts w:eastAsia="Times New Roman"/>
                <w:kern w:val="0"/>
                <w:lang w:eastAsia="en-GB"/>
              </w:rPr>
              <w:t>Managing the ‘trilemma’: affordability, sustainability, and reliability.</w:t>
            </w:r>
          </w:p>
          <w:p w14:paraId="606F2334" w14:textId="77777777" w:rsidR="00D74CBA" w:rsidRDefault="00EA3EEA" w:rsidP="00BF5C3D">
            <w:pPr>
              <w:pStyle w:val="NoSpacing"/>
              <w:numPr>
                <w:ilvl w:val="0"/>
                <w:numId w:val="19"/>
              </w:numPr>
              <w:rPr>
                <w:rFonts w:eastAsia="Times New Roman"/>
                <w:kern w:val="0"/>
                <w:lang w:eastAsia="en-GB"/>
              </w:rPr>
            </w:pPr>
            <w:r>
              <w:rPr>
                <w:rFonts w:eastAsia="Times New Roman"/>
                <w:kern w:val="0"/>
                <w:lang w:eastAsia="en-GB"/>
              </w:rPr>
              <w:t>Capital investment and transition pathways.</w:t>
            </w:r>
          </w:p>
          <w:p w14:paraId="22A6779B" w14:textId="77777777" w:rsidR="00D74CBA" w:rsidRDefault="00EA3EEA" w:rsidP="00BF5C3D">
            <w:pPr>
              <w:pStyle w:val="NoSpacing"/>
              <w:numPr>
                <w:ilvl w:val="0"/>
                <w:numId w:val="19"/>
              </w:numPr>
              <w:rPr>
                <w:rFonts w:eastAsia="Times New Roman"/>
                <w:kern w:val="0"/>
                <w:lang w:eastAsia="en-GB"/>
              </w:rPr>
            </w:pPr>
            <w:r>
              <w:rPr>
                <w:rFonts w:eastAsia="Times New Roman"/>
                <w:kern w:val="0"/>
                <w:lang w:eastAsia="en-GB"/>
              </w:rPr>
              <w:t>Role of innovation, partnerships, and customer transformation.</w:t>
            </w:r>
          </w:p>
          <w:p w14:paraId="6747367E" w14:textId="77777777" w:rsidR="00D74CBA" w:rsidRDefault="00EA3EEA" w:rsidP="00BF5C3D">
            <w:pPr>
              <w:pStyle w:val="NoSpacing"/>
              <w:numPr>
                <w:ilvl w:val="0"/>
                <w:numId w:val="19"/>
              </w:numPr>
              <w:rPr>
                <w:rFonts w:eastAsia="Times New Roman"/>
                <w:kern w:val="0"/>
                <w:lang w:eastAsia="en-GB"/>
              </w:rPr>
            </w:pPr>
            <w:r>
              <w:rPr>
                <w:rFonts w:eastAsia="Times New Roman"/>
                <w:kern w:val="0"/>
                <w:lang w:eastAsia="en-GB"/>
              </w:rPr>
              <w:t>What energy leaders need from tech and vendor ecosystems.</w:t>
            </w:r>
          </w:p>
          <w:p w14:paraId="32028107" w14:textId="77777777" w:rsidR="00D74CBA" w:rsidRPr="00BF5C3D" w:rsidRDefault="00EA3EEA" w:rsidP="00BF5C3D">
            <w:pPr>
              <w:pStyle w:val="NoSpacing"/>
              <w:rPr>
                <w:i/>
                <w:iCs/>
                <w:lang w:eastAsia="en-GB"/>
              </w:rPr>
            </w:pPr>
            <w:r w:rsidRPr="00BF5C3D">
              <w:rPr>
                <w:i/>
                <w:iCs/>
                <w:lang w:eastAsia="en-GB"/>
              </w:rPr>
              <w:t xml:space="preserve">Panellists: </w:t>
            </w:r>
          </w:p>
          <w:p w14:paraId="251CA9AF" w14:textId="77777777" w:rsidR="00D74CBA" w:rsidRDefault="00EA3EEA" w:rsidP="00BF5C3D">
            <w:pPr>
              <w:pStyle w:val="NoSpacing"/>
            </w:pPr>
            <w:r>
              <w:rPr>
                <w:b/>
                <w:bCs/>
              </w:rPr>
              <w:t>Nigel Barbour</w:t>
            </w:r>
            <w:r>
              <w:t xml:space="preserve">, Group Chief Executive Officer, </w:t>
            </w:r>
            <w:r>
              <w:rPr>
                <w:b/>
                <w:bCs/>
              </w:rPr>
              <w:t>Orion NZ Ltd</w:t>
            </w:r>
          </w:p>
          <w:p w14:paraId="57A664A2" w14:textId="77777777" w:rsidR="00D74CBA" w:rsidRDefault="00EA3EEA" w:rsidP="00BF5C3D">
            <w:pPr>
              <w:pStyle w:val="NoSpacing"/>
            </w:pPr>
            <w:r>
              <w:rPr>
                <w:b/>
                <w:bCs/>
              </w:rPr>
              <w:t>Caroline Ovenstone</w:t>
            </w:r>
            <w:r>
              <w:t xml:space="preserve">, Chief Executive Officer, </w:t>
            </w:r>
            <w:r>
              <w:rPr>
                <w:b/>
                <w:bCs/>
              </w:rPr>
              <w:t>Alpine Energy</w:t>
            </w:r>
          </w:p>
          <w:p w14:paraId="256F6E53" w14:textId="77777777" w:rsidR="00D74CBA" w:rsidRDefault="00EA3EEA" w:rsidP="00BF5C3D">
            <w:pPr>
              <w:pStyle w:val="NoSpacing"/>
            </w:pPr>
            <w:r>
              <w:rPr>
                <w:b/>
                <w:bCs/>
              </w:rPr>
              <w:t>Jason Franklin,</w:t>
            </w:r>
            <w:r>
              <w:t xml:space="preserve"> Chief Executive Officer, </w:t>
            </w:r>
            <w:r>
              <w:rPr>
                <w:b/>
                <w:bCs/>
              </w:rPr>
              <w:t>Powerco</w:t>
            </w:r>
          </w:p>
        </w:tc>
      </w:tr>
      <w:tr w:rsidR="00D74CBA" w14:paraId="1699A1B2" w14:textId="77777777" w:rsidTr="61AE736F">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 w:type="dxa"/>
              <w:bottom w:w="0" w:type="dxa"/>
              <w:right w:w="10" w:type="dxa"/>
            </w:tcMar>
          </w:tcPr>
          <w:p w14:paraId="6B2BB023" w14:textId="65879351" w:rsidR="00D74CBA" w:rsidRDefault="00EA3EEA">
            <w:pPr>
              <w:spacing w:after="0"/>
              <w:jc w:val="center"/>
            </w:pPr>
            <w:r>
              <w:t>10:</w:t>
            </w:r>
            <w:r w:rsidR="00A82394">
              <w:t>00</w:t>
            </w:r>
          </w:p>
        </w:tc>
        <w:tc>
          <w:tcPr>
            <w:tcW w:w="145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061129D3" w14:textId="77777777" w:rsidR="00D74CBA" w:rsidRPr="00BF5C3D" w:rsidRDefault="00EA3EEA" w:rsidP="00BF5C3D">
            <w:pPr>
              <w:pStyle w:val="NoSpacing"/>
              <w:rPr>
                <w:b/>
                <w:bCs/>
              </w:rPr>
            </w:pPr>
            <w:r w:rsidRPr="00BF5C3D">
              <w:rPr>
                <w:b/>
                <w:bCs/>
              </w:rPr>
              <w:t>Speed Networking</w:t>
            </w:r>
          </w:p>
          <w:p w14:paraId="31223E1F" w14:textId="77777777" w:rsidR="00D74CBA" w:rsidRDefault="00EA3EEA" w:rsidP="00BF5C3D">
            <w:pPr>
              <w:pStyle w:val="NoSpacing"/>
            </w:pPr>
            <w:r>
              <w:t>Jumpstart your connections with fast-paced, facilitated networking designed to introduce you to over 1</w:t>
            </w:r>
            <w:r w:rsidR="00BF5C3D">
              <w:t xml:space="preserve">0 </w:t>
            </w:r>
            <w:r>
              <w:t xml:space="preserve">industry peers in just </w:t>
            </w:r>
            <w:r w:rsidR="00BF5C3D">
              <w:t>20</w:t>
            </w:r>
            <w:r>
              <w:t xml:space="preserve"> minutes.</w:t>
            </w:r>
          </w:p>
          <w:p w14:paraId="5B7E47E9" w14:textId="233D4B85" w:rsidR="00BF5C3D" w:rsidRDefault="00BF5C3D" w:rsidP="00BF5C3D">
            <w:pPr>
              <w:pStyle w:val="NoSpacing"/>
            </w:pPr>
          </w:p>
        </w:tc>
      </w:tr>
      <w:tr w:rsidR="00D74CBA" w14:paraId="73EA0A4B" w14:textId="77777777" w:rsidTr="61AE736F">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0" w:type="dxa"/>
              <w:left w:w="10" w:type="dxa"/>
              <w:bottom w:w="0" w:type="dxa"/>
              <w:right w:w="10" w:type="dxa"/>
            </w:tcMar>
          </w:tcPr>
          <w:p w14:paraId="1EDCDA4B" w14:textId="230F0783" w:rsidR="00D74CBA" w:rsidRDefault="00EA3EEA">
            <w:pPr>
              <w:jc w:val="center"/>
              <w:rPr>
                <w:rFonts w:ascii="Aptos Display" w:hAnsi="Aptos Display"/>
              </w:rPr>
            </w:pPr>
            <w:r>
              <w:rPr>
                <w:rFonts w:ascii="Aptos Display" w:hAnsi="Aptos Display"/>
              </w:rPr>
              <w:t>1</w:t>
            </w:r>
            <w:r w:rsidR="00A82394">
              <w:rPr>
                <w:rFonts w:ascii="Aptos Display" w:hAnsi="Aptos Display"/>
              </w:rPr>
              <w:t>0</w:t>
            </w:r>
            <w:r>
              <w:rPr>
                <w:rFonts w:ascii="Aptos Display" w:hAnsi="Aptos Display"/>
              </w:rPr>
              <w:t>:</w:t>
            </w:r>
            <w:r w:rsidR="000E6C10">
              <w:rPr>
                <w:rFonts w:ascii="Aptos Display" w:hAnsi="Aptos Display"/>
              </w:rPr>
              <w:t>20</w:t>
            </w:r>
          </w:p>
        </w:tc>
        <w:tc>
          <w:tcPr>
            <w:tcW w:w="145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0" w:type="dxa"/>
              <w:left w:w="108" w:type="dxa"/>
              <w:bottom w:w="0" w:type="dxa"/>
              <w:right w:w="108" w:type="dxa"/>
            </w:tcMar>
          </w:tcPr>
          <w:p w14:paraId="19AF44AB" w14:textId="77777777" w:rsidR="00D74CBA" w:rsidRPr="00BF5C3D" w:rsidRDefault="00EA3EEA" w:rsidP="00BF5C3D">
            <w:pPr>
              <w:pStyle w:val="NoSpacing"/>
              <w:rPr>
                <w:rFonts w:ascii="Aptos Display" w:hAnsi="Aptos Display"/>
                <w:b/>
                <w:bCs/>
              </w:rPr>
            </w:pPr>
            <w:r w:rsidRPr="00BF5C3D">
              <w:rPr>
                <w:rFonts w:ascii="Aptos Display" w:hAnsi="Aptos Display"/>
                <w:b/>
                <w:bCs/>
              </w:rPr>
              <w:t>Morning Break and Networking</w:t>
            </w:r>
          </w:p>
        </w:tc>
      </w:tr>
      <w:tr w:rsidR="00700B4E" w14:paraId="1934807A" w14:textId="77777777" w:rsidTr="61AE736F">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 w:type="dxa"/>
              <w:bottom w:w="0" w:type="dxa"/>
              <w:right w:w="10" w:type="dxa"/>
            </w:tcMar>
          </w:tcPr>
          <w:p w14:paraId="49ADB496" w14:textId="65FC32A6" w:rsidR="00700B4E" w:rsidRDefault="000346EE">
            <w:pPr>
              <w:jc w:val="center"/>
              <w:rPr>
                <w:rFonts w:ascii="Aptos Display" w:hAnsi="Aptos Display"/>
              </w:rPr>
            </w:pPr>
            <w:r>
              <w:rPr>
                <w:rFonts w:ascii="Aptos Display" w:hAnsi="Aptos Display"/>
              </w:rPr>
              <w:t>10:50</w:t>
            </w:r>
          </w:p>
        </w:tc>
        <w:tc>
          <w:tcPr>
            <w:tcW w:w="145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29F650ED" w14:textId="77777777" w:rsidR="00700B4E" w:rsidRDefault="000346EE" w:rsidP="000346EE">
            <w:pPr>
              <w:pStyle w:val="NoSpacing"/>
              <w:jc w:val="center"/>
            </w:pPr>
            <w:r w:rsidRPr="000346EE">
              <w:rPr>
                <w:b/>
                <w:bCs/>
              </w:rPr>
              <w:t>Interactive Discussion Groups (IDGs): Choose Your Conversations, Shape the Dialogue</w:t>
            </w:r>
            <w:r w:rsidRPr="000346EE">
              <w:rPr>
                <w:b/>
                <w:bCs/>
              </w:rPr>
              <w:br/>
            </w:r>
            <w:r>
              <w:t xml:space="preserve">Join one of eight small-group discussions designed for deeper engagement on the sector’s most pressing topics. Each session runs for 30 minutes </w:t>
            </w:r>
            <w:r>
              <w:lastRenderedPageBreak/>
              <w:t>before attendees rotate to their next chosen table — with three rounds in total. This is your chance to exchange insights, ask tough questions, and collaborate directly with peers and industry leaders. Be sure to register your preferred IDGs at least one week before the conference to secure your seat.</w:t>
            </w:r>
          </w:p>
          <w:p w14:paraId="27F5BBDB" w14:textId="6AF46A84" w:rsidR="00707203" w:rsidRPr="000346EE" w:rsidRDefault="00707203" w:rsidP="000346EE">
            <w:pPr>
              <w:pStyle w:val="NoSpacing"/>
              <w:jc w:val="center"/>
            </w:pPr>
          </w:p>
        </w:tc>
      </w:tr>
      <w:tr w:rsidR="000346EE" w14:paraId="518F5FCF" w14:textId="77777777" w:rsidTr="61AE736F">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1C18970" w14:textId="77777777" w:rsidR="000346EE" w:rsidRDefault="000346EE" w:rsidP="000346EE">
            <w:pPr>
              <w:jc w:val="center"/>
              <w:rPr>
                <w:rFonts w:ascii="Aptos Display" w:hAnsi="Aptos Display"/>
              </w:rPr>
            </w:pPr>
          </w:p>
        </w:tc>
        <w:tc>
          <w:tcPr>
            <w:tcW w:w="4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5F5BB" w14:textId="77777777" w:rsidR="000346EE" w:rsidRPr="008E4F37" w:rsidRDefault="000346EE" w:rsidP="008E4F37">
            <w:pPr>
              <w:pStyle w:val="NoSpacing"/>
              <w:rPr>
                <w:b/>
                <w:bCs/>
              </w:rPr>
            </w:pPr>
            <w:r w:rsidRPr="008E4F37">
              <w:rPr>
                <w:b/>
                <w:bCs/>
              </w:rPr>
              <w:t>IDG A: Grid of the Future: Smart Networks &amp; Asset Management</w:t>
            </w:r>
          </w:p>
          <w:p w14:paraId="3DC0C6EC" w14:textId="77777777" w:rsidR="000346EE" w:rsidRDefault="000346EE" w:rsidP="00707203">
            <w:pPr>
              <w:pStyle w:val="NoSpacing"/>
              <w:numPr>
                <w:ilvl w:val="0"/>
                <w:numId w:val="21"/>
              </w:numPr>
            </w:pPr>
            <w:r>
              <w:t>Leveraging digital twins, sensors, and analytics for predictive maintenance and asset optimisation.</w:t>
            </w:r>
          </w:p>
          <w:p w14:paraId="279C2A39" w14:textId="77777777" w:rsidR="000346EE" w:rsidRDefault="000346EE" w:rsidP="00707203">
            <w:pPr>
              <w:pStyle w:val="NoSpacing"/>
              <w:numPr>
                <w:ilvl w:val="0"/>
                <w:numId w:val="21"/>
              </w:numPr>
            </w:pPr>
            <w:r>
              <w:t>Transitioning to real-time, data-driven network operations for improved reliability and efficiency.</w:t>
            </w:r>
          </w:p>
          <w:p w14:paraId="2D0C820F" w14:textId="77777777" w:rsidR="000346EE" w:rsidRDefault="000346EE" w:rsidP="00707203">
            <w:pPr>
              <w:pStyle w:val="NoSpacing"/>
              <w:numPr>
                <w:ilvl w:val="0"/>
                <w:numId w:val="21"/>
              </w:numPr>
            </w:pPr>
            <w:r>
              <w:t>Integrating legacy infrastructure with modern smart grid technologies.</w:t>
            </w:r>
          </w:p>
          <w:p w14:paraId="6E681890" w14:textId="53E63983" w:rsidR="000346EE" w:rsidRPr="008E4F37" w:rsidRDefault="000346EE" w:rsidP="008E4F37">
            <w:pPr>
              <w:pStyle w:val="NoSpacing"/>
              <w:rPr>
                <w:rFonts w:ascii="Aptos Display" w:hAnsi="Aptos Display"/>
                <w:b/>
                <w:bCs/>
              </w:rPr>
            </w:pPr>
            <w:r w:rsidRPr="008E4F37">
              <w:rPr>
                <w:rFonts w:ascii="Aptos Display" w:hAnsi="Aptos Display"/>
                <w:b/>
                <w:bCs/>
              </w:rPr>
              <w:t xml:space="preserve">Brett Horwell, </w:t>
            </w:r>
            <w:r w:rsidRPr="008E4F37">
              <w:rPr>
                <w:rFonts w:ascii="Aptos Display" w:hAnsi="Aptos Display"/>
              </w:rPr>
              <w:t>Head of Electricity Supply</w:t>
            </w:r>
            <w:r w:rsidRPr="008E4F37">
              <w:rPr>
                <w:rFonts w:ascii="Aptos Display" w:hAnsi="Aptos Display"/>
                <w:b/>
                <w:bCs/>
              </w:rPr>
              <w:t>, Meridian Energy</w:t>
            </w:r>
          </w:p>
        </w:tc>
        <w:tc>
          <w:tcPr>
            <w:tcW w:w="4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93C0B" w14:textId="77777777" w:rsidR="000346EE" w:rsidRPr="008E4F37" w:rsidRDefault="000346EE" w:rsidP="008E4F37">
            <w:pPr>
              <w:pStyle w:val="NoSpacing"/>
              <w:rPr>
                <w:b/>
                <w:bCs/>
              </w:rPr>
            </w:pPr>
            <w:r w:rsidRPr="008E4F37">
              <w:rPr>
                <w:b/>
                <w:bCs/>
              </w:rPr>
              <w:t xml:space="preserve">IDG B: </w:t>
            </w:r>
            <w:r w:rsidRPr="008E4F37">
              <w:rPr>
                <w:rFonts w:cs="Aptos"/>
                <w:b/>
                <w:bCs/>
              </w:rPr>
              <w:t>AI &amp; Automation in the Network: Turning Data into Real-Time Decisions</w:t>
            </w:r>
          </w:p>
          <w:p w14:paraId="2A833750" w14:textId="28C14997" w:rsidR="000346EE" w:rsidRDefault="000346EE" w:rsidP="00707203">
            <w:pPr>
              <w:pStyle w:val="NoSpacing"/>
              <w:numPr>
                <w:ilvl w:val="0"/>
                <w:numId w:val="22"/>
              </w:numPr>
              <w:rPr>
                <w:rFonts w:ascii="Aptos Display" w:hAnsi="Aptos Display"/>
              </w:rPr>
            </w:pPr>
            <w:r>
              <w:t>Discuss how advanced analytics, automation, and digital twins are transforming grid visibility, efficiency, and operational decision-making.</w:t>
            </w:r>
          </w:p>
        </w:tc>
        <w:tc>
          <w:tcPr>
            <w:tcW w:w="4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E64C" w14:textId="77777777" w:rsidR="000346EE" w:rsidRPr="008E4F37" w:rsidRDefault="000346EE" w:rsidP="008E4F37">
            <w:pPr>
              <w:pStyle w:val="NoSpacing"/>
              <w:rPr>
                <w:b/>
                <w:bCs/>
              </w:rPr>
            </w:pPr>
            <w:r w:rsidRPr="008E4F37">
              <w:rPr>
                <w:rFonts w:cs="Aptos"/>
                <w:b/>
                <w:bCs/>
              </w:rPr>
              <w:t>IDG C: Customer 2030: Building Trust, Choice &amp; Participation in the Energy Transition</w:t>
            </w:r>
          </w:p>
          <w:p w14:paraId="78C2504C" w14:textId="60FFAD2D" w:rsidR="000346EE" w:rsidRDefault="000346EE" w:rsidP="00707203">
            <w:pPr>
              <w:pStyle w:val="NoSpacing"/>
              <w:numPr>
                <w:ilvl w:val="0"/>
                <w:numId w:val="22"/>
              </w:numPr>
              <w:rPr>
                <w:rFonts w:ascii="Aptos Display" w:hAnsi="Aptos Display"/>
              </w:rPr>
            </w:pPr>
            <w:r>
              <w:t>Examine how retailers and networks can create transparent, flexible, and customer-centric models that empower active participation in the energy system.</w:t>
            </w:r>
          </w:p>
        </w:tc>
      </w:tr>
      <w:tr w:rsidR="000346EE" w14:paraId="6D661C9C" w14:textId="77777777" w:rsidTr="61AE736F">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D02737D" w14:textId="77777777" w:rsidR="000346EE" w:rsidRDefault="000346EE" w:rsidP="000346EE">
            <w:pPr>
              <w:jc w:val="center"/>
              <w:rPr>
                <w:rFonts w:ascii="Aptos Display" w:hAnsi="Aptos Display"/>
              </w:rPr>
            </w:pPr>
          </w:p>
        </w:tc>
        <w:tc>
          <w:tcPr>
            <w:tcW w:w="7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017CA" w14:textId="77777777" w:rsidR="008E4F37" w:rsidRPr="008E4F37" w:rsidRDefault="008E4F37" w:rsidP="008E4F37">
            <w:pPr>
              <w:pStyle w:val="NoSpacing"/>
              <w:rPr>
                <w:b/>
                <w:bCs/>
              </w:rPr>
            </w:pPr>
            <w:r w:rsidRPr="008E4F37">
              <w:rPr>
                <w:b/>
                <w:bCs/>
              </w:rPr>
              <w:t xml:space="preserve">IDG D: </w:t>
            </w:r>
            <w:r w:rsidRPr="008E4F37">
              <w:rPr>
                <w:rFonts w:cs="Aptos"/>
                <w:b/>
                <w:bCs/>
              </w:rPr>
              <w:t>Decarbonising Generation: Hydro, Geothermal &amp; the Role of Emerging Fuels</w:t>
            </w:r>
          </w:p>
          <w:p w14:paraId="311CEE29" w14:textId="390D8F5A" w:rsidR="000346EE" w:rsidRDefault="008E4F37" w:rsidP="00707203">
            <w:pPr>
              <w:pStyle w:val="NoSpacing"/>
              <w:numPr>
                <w:ilvl w:val="0"/>
                <w:numId w:val="20"/>
              </w:numPr>
              <w:rPr>
                <w:rFonts w:ascii="Aptos Display" w:hAnsi="Aptos Display"/>
              </w:rPr>
            </w:pPr>
            <w:r>
              <w:t>Debate the evolving mix of renewable and transitional generation technologies required to deliver secure, affordable, and low-emission power.</w:t>
            </w:r>
          </w:p>
        </w:tc>
        <w:tc>
          <w:tcPr>
            <w:tcW w:w="7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CEEC5" w14:textId="77777777" w:rsidR="008E4F37" w:rsidRPr="008E4F37" w:rsidRDefault="008E4F37" w:rsidP="008E4F37">
            <w:pPr>
              <w:pStyle w:val="NoSpacing"/>
              <w:rPr>
                <w:b/>
                <w:bCs/>
              </w:rPr>
            </w:pPr>
            <w:r w:rsidRPr="008E4F37">
              <w:rPr>
                <w:b/>
                <w:bCs/>
              </w:rPr>
              <w:t>IDG E: Future Grid Workforce: Skills, Safety &amp; Capability for a Smarter Energy System</w:t>
            </w:r>
          </w:p>
          <w:p w14:paraId="6370D5B4" w14:textId="77777777" w:rsidR="008E4F37" w:rsidRDefault="008E4F37" w:rsidP="00707203">
            <w:pPr>
              <w:pStyle w:val="NoSpacing"/>
              <w:numPr>
                <w:ilvl w:val="0"/>
                <w:numId w:val="20"/>
              </w:numPr>
            </w:pPr>
            <w:r>
              <w:t>Identify the critical skills, training, and leadership needed to equip New Zealand’s energy workforce for an increasingly digital, decentralised grid.</w:t>
            </w:r>
          </w:p>
          <w:p w14:paraId="62157CEB" w14:textId="5626FF4C" w:rsidR="000346EE" w:rsidRDefault="000346EE" w:rsidP="008E4F37">
            <w:pPr>
              <w:pStyle w:val="NoSpacing"/>
              <w:rPr>
                <w:rFonts w:ascii="Aptos Display" w:hAnsi="Aptos Display"/>
              </w:rPr>
            </w:pPr>
          </w:p>
        </w:tc>
      </w:tr>
      <w:tr w:rsidR="000346EE" w14:paraId="41233BC7" w14:textId="77777777" w:rsidTr="61AE736F">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0" w:type="dxa"/>
              <w:left w:w="10" w:type="dxa"/>
              <w:bottom w:w="0" w:type="dxa"/>
              <w:right w:w="10" w:type="dxa"/>
            </w:tcMar>
          </w:tcPr>
          <w:p w14:paraId="01647354" w14:textId="2C2B4598" w:rsidR="000346EE" w:rsidRDefault="00247F0D" w:rsidP="000346EE">
            <w:pPr>
              <w:jc w:val="center"/>
              <w:rPr>
                <w:rFonts w:ascii="Aptos Display" w:hAnsi="Aptos Display"/>
              </w:rPr>
            </w:pPr>
            <w:r>
              <w:rPr>
                <w:rFonts w:ascii="Aptos Display" w:hAnsi="Aptos Display"/>
              </w:rPr>
              <w:t>12:30</w:t>
            </w:r>
          </w:p>
        </w:tc>
        <w:tc>
          <w:tcPr>
            <w:tcW w:w="145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0" w:type="dxa"/>
              <w:left w:w="108" w:type="dxa"/>
              <w:bottom w:w="0" w:type="dxa"/>
              <w:right w:w="108" w:type="dxa"/>
            </w:tcMar>
          </w:tcPr>
          <w:p w14:paraId="05A90B4D" w14:textId="3C349C9C" w:rsidR="000346EE" w:rsidRDefault="00247F0D" w:rsidP="00247F0D">
            <w:pPr>
              <w:rPr>
                <w:rFonts w:ascii="Aptos Display" w:hAnsi="Aptos Display"/>
                <w:b/>
                <w:bCs/>
              </w:rPr>
            </w:pPr>
            <w:r>
              <w:rPr>
                <w:rFonts w:ascii="Aptos Display" w:hAnsi="Aptos Display"/>
                <w:b/>
                <w:bCs/>
              </w:rPr>
              <w:t>Lunch And Networking</w:t>
            </w:r>
          </w:p>
        </w:tc>
      </w:tr>
      <w:tr w:rsidR="000346EE" w14:paraId="6EABA40F" w14:textId="77777777" w:rsidTr="61AE736F">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 w:type="dxa"/>
              <w:bottom w:w="0" w:type="dxa"/>
              <w:right w:w="10" w:type="dxa"/>
            </w:tcMar>
          </w:tcPr>
          <w:p w14:paraId="4494BBDB" w14:textId="77777777" w:rsidR="000346EE" w:rsidRDefault="000346EE" w:rsidP="000346EE">
            <w:pPr>
              <w:jc w:val="center"/>
              <w:rPr>
                <w:rFonts w:ascii="Aptos Display" w:hAnsi="Aptos Display"/>
              </w:rPr>
            </w:pPr>
          </w:p>
        </w:tc>
        <w:tc>
          <w:tcPr>
            <w:tcW w:w="145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27C19533" w14:textId="77777777" w:rsidR="00247F0D" w:rsidRPr="00247F0D" w:rsidRDefault="00247F0D" w:rsidP="00247F0D">
            <w:pPr>
              <w:pStyle w:val="NoSpacing"/>
              <w:jc w:val="center"/>
              <w:rPr>
                <w:b/>
                <w:bCs/>
                <w:lang w:eastAsia="en-GB"/>
              </w:rPr>
            </w:pPr>
            <w:r w:rsidRPr="00247F0D">
              <w:rPr>
                <w:b/>
                <w:bCs/>
                <w:lang w:eastAsia="en-GB"/>
              </w:rPr>
              <w:t>Balancing the Grid: Baseload, Innovation &amp; the Path to 100% Renewables</w:t>
            </w:r>
          </w:p>
          <w:p w14:paraId="18F79F6C" w14:textId="488597A6" w:rsidR="000346EE" w:rsidRDefault="00247F0D" w:rsidP="00247F0D">
            <w:pPr>
              <w:pStyle w:val="NoSpacing"/>
              <w:jc w:val="center"/>
              <w:rPr>
                <w:rFonts w:ascii="Aptos Display" w:hAnsi="Aptos Display"/>
              </w:rPr>
            </w:pPr>
            <w:r>
              <w:rPr>
                <w:lang w:eastAsia="en-GB"/>
              </w:rPr>
              <w:t>This dynamic session pairs a fireside chat on the future role of baseload and transition fuels in a 100% renewable system with an industry panel exploring how innovation, smart infrastructure, and true collaboration are accelerating decarbonisation and delivering equitable energy outcomes.</w:t>
            </w:r>
          </w:p>
        </w:tc>
      </w:tr>
      <w:tr w:rsidR="000346EE" w14:paraId="6D70C3B1" w14:textId="77777777" w:rsidTr="61AE736F">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9C1CBA2" w14:textId="606E3E56" w:rsidR="000346EE" w:rsidRDefault="00247F0D" w:rsidP="000346EE">
            <w:pPr>
              <w:jc w:val="center"/>
              <w:rPr>
                <w:rFonts w:ascii="Aptos Display" w:hAnsi="Aptos Display"/>
              </w:rPr>
            </w:pPr>
            <w:r>
              <w:rPr>
                <w:rFonts w:ascii="Aptos Display" w:hAnsi="Aptos Display"/>
              </w:rPr>
              <w:t>13:30</w:t>
            </w:r>
          </w:p>
        </w:tc>
        <w:tc>
          <w:tcPr>
            <w:tcW w:w="145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88FA1" w14:textId="637776AD" w:rsidR="000346EE" w:rsidRPr="00247F0D" w:rsidRDefault="00247F0D" w:rsidP="00247F0D">
            <w:pPr>
              <w:pStyle w:val="NoSpacing"/>
              <w:rPr>
                <w:b/>
                <w:bCs/>
              </w:rPr>
            </w:pPr>
            <w:r w:rsidRPr="00247F0D">
              <w:rPr>
                <w:b/>
                <w:bCs/>
                <w:noProof/>
              </w:rPr>
              <w:drawing>
                <wp:anchor distT="0" distB="0" distL="114300" distR="114300" simplePos="0" relativeHeight="251658240" behindDoc="0" locked="0" layoutInCell="1" allowOverlap="1" wp14:anchorId="650D4FF8" wp14:editId="4E3F19ED">
                  <wp:simplePos x="0" y="0"/>
                  <wp:positionH relativeFrom="column">
                    <wp:posOffset>7143750</wp:posOffset>
                  </wp:positionH>
                  <wp:positionV relativeFrom="paragraph">
                    <wp:posOffset>49530</wp:posOffset>
                  </wp:positionV>
                  <wp:extent cx="1962146" cy="589870"/>
                  <wp:effectExtent l="0" t="0" r="4" b="680"/>
                  <wp:wrapNone/>
                  <wp:docPr id="354032637" name="draw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62146" cy="589870"/>
                          </a:xfrm>
                          <a:prstGeom prst="rect">
                            <a:avLst/>
                          </a:prstGeom>
                          <a:noFill/>
                          <a:ln>
                            <a:noFill/>
                            <a:prstDash/>
                          </a:ln>
                        </pic:spPr>
                      </pic:pic>
                    </a:graphicData>
                  </a:graphic>
                </wp:anchor>
              </w:drawing>
            </w:r>
            <w:r w:rsidRPr="00247F0D">
              <w:rPr>
                <w:b/>
                <w:bCs/>
              </w:rPr>
              <w:t>Industry Case Study Hosted by Zion Technologies</w:t>
            </w:r>
          </w:p>
          <w:p w14:paraId="19D8F433" w14:textId="500663A6" w:rsidR="00247F0D" w:rsidRDefault="00247F0D" w:rsidP="00247F0D">
            <w:pPr>
              <w:pStyle w:val="NoSpacing"/>
            </w:pPr>
          </w:p>
          <w:p w14:paraId="7E7A504D" w14:textId="77777777" w:rsidR="00247F0D" w:rsidRDefault="00247F0D" w:rsidP="00247F0D">
            <w:pPr>
              <w:pStyle w:val="NoSpacing"/>
            </w:pPr>
          </w:p>
          <w:p w14:paraId="2AADED2E" w14:textId="2F65A4EB" w:rsidR="00247F0D" w:rsidRDefault="00247F0D" w:rsidP="00247F0D">
            <w:pPr>
              <w:pStyle w:val="NoSpacing"/>
            </w:pPr>
          </w:p>
        </w:tc>
      </w:tr>
      <w:tr w:rsidR="000346EE" w14:paraId="7A3B3CD3" w14:textId="77777777" w:rsidTr="61AE736F">
        <w:trPr>
          <w:trHeight w:val="600"/>
        </w:trPr>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105DCBD" w14:textId="7116E3A7" w:rsidR="000346EE" w:rsidRDefault="00247F0D" w:rsidP="000346EE">
            <w:pPr>
              <w:jc w:val="center"/>
              <w:rPr>
                <w:rFonts w:ascii="Aptos Display" w:hAnsi="Aptos Display"/>
              </w:rPr>
            </w:pPr>
            <w:r>
              <w:rPr>
                <w:rFonts w:ascii="Aptos Display" w:hAnsi="Aptos Display"/>
              </w:rPr>
              <w:t>14:00</w:t>
            </w:r>
          </w:p>
        </w:tc>
        <w:tc>
          <w:tcPr>
            <w:tcW w:w="145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42BEF" w14:textId="77777777" w:rsidR="00247F0D" w:rsidRPr="00247F0D" w:rsidRDefault="00247F0D" w:rsidP="00247F0D">
            <w:pPr>
              <w:pStyle w:val="NoSpacing"/>
              <w:rPr>
                <w:b/>
                <w:bCs/>
              </w:rPr>
            </w:pPr>
            <w:r w:rsidRPr="00247F0D">
              <w:rPr>
                <w:b/>
                <w:bCs/>
              </w:rPr>
              <w:t xml:space="preserve">The Role of Hydro </w:t>
            </w:r>
            <w:proofErr w:type="gramStart"/>
            <w:r w:rsidRPr="00247F0D">
              <w:rPr>
                <w:b/>
                <w:bCs/>
              </w:rPr>
              <w:t>In</w:t>
            </w:r>
            <w:proofErr w:type="gramEnd"/>
            <w:r w:rsidRPr="00247F0D">
              <w:rPr>
                <w:b/>
                <w:bCs/>
              </w:rPr>
              <w:t xml:space="preserve"> NZ's Future Power System</w:t>
            </w:r>
          </w:p>
          <w:p w14:paraId="3CD66889" w14:textId="77777777" w:rsidR="00247F0D" w:rsidRDefault="00247F0D" w:rsidP="00247F0D">
            <w:pPr>
              <w:pStyle w:val="NoSpacing"/>
              <w:numPr>
                <w:ilvl w:val="0"/>
                <w:numId w:val="20"/>
              </w:numPr>
            </w:pPr>
            <w:r>
              <w:t>Hydro capacity and operation</w:t>
            </w:r>
          </w:p>
          <w:p w14:paraId="08751B3A" w14:textId="77777777" w:rsidR="00247F0D" w:rsidRDefault="00247F0D" w:rsidP="00247F0D">
            <w:pPr>
              <w:pStyle w:val="NoSpacing"/>
              <w:numPr>
                <w:ilvl w:val="0"/>
                <w:numId w:val="20"/>
              </w:numPr>
            </w:pPr>
            <w:r>
              <w:t>Impact of flexibility demands on NZ's existing Hydro assets</w:t>
            </w:r>
          </w:p>
          <w:p w14:paraId="0FA2302D" w14:textId="77777777" w:rsidR="00247F0D" w:rsidRDefault="00247F0D" w:rsidP="00247F0D">
            <w:pPr>
              <w:pStyle w:val="NoSpacing"/>
              <w:numPr>
                <w:ilvl w:val="0"/>
                <w:numId w:val="20"/>
              </w:numPr>
            </w:pPr>
            <w:r>
              <w:t>Opportunities to leverage our national economic advantage</w:t>
            </w:r>
          </w:p>
          <w:p w14:paraId="4AD56376" w14:textId="77777777" w:rsidR="000346EE" w:rsidRDefault="00247F0D" w:rsidP="00247F0D">
            <w:pPr>
              <w:pStyle w:val="NoSpacing"/>
              <w:rPr>
                <w:rFonts w:ascii="Aptos Display" w:hAnsi="Aptos Display"/>
              </w:rPr>
            </w:pPr>
            <w:r w:rsidRPr="00247F0D">
              <w:rPr>
                <w:rFonts w:ascii="Aptos Display" w:hAnsi="Aptos Display"/>
                <w:b/>
                <w:bCs/>
              </w:rPr>
              <w:t>Brett Horwell</w:t>
            </w:r>
            <w:r>
              <w:rPr>
                <w:rFonts w:ascii="Aptos Display" w:hAnsi="Aptos Display"/>
              </w:rPr>
              <w:t xml:space="preserve">, Head of Electricity Supply, </w:t>
            </w:r>
            <w:r w:rsidRPr="00247F0D">
              <w:rPr>
                <w:rFonts w:ascii="Aptos Display" w:hAnsi="Aptos Display"/>
                <w:b/>
                <w:bCs/>
              </w:rPr>
              <w:t>Meridian Energy</w:t>
            </w:r>
          </w:p>
          <w:p w14:paraId="78F215CC" w14:textId="2B50C4B8" w:rsidR="00247F0D" w:rsidRDefault="00247F0D" w:rsidP="00247F0D">
            <w:pPr>
              <w:pStyle w:val="NoSpacing"/>
              <w:rPr>
                <w:rFonts w:ascii="Aptos Display" w:hAnsi="Aptos Display"/>
              </w:rPr>
            </w:pPr>
          </w:p>
        </w:tc>
      </w:tr>
      <w:tr w:rsidR="000346EE" w14:paraId="03C73992" w14:textId="77777777" w:rsidTr="61AE736F">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D996576" w14:textId="04E1AC4D" w:rsidR="000346EE" w:rsidRDefault="00247F0D" w:rsidP="000346EE">
            <w:pPr>
              <w:jc w:val="center"/>
              <w:rPr>
                <w:rFonts w:ascii="Aptos Display" w:hAnsi="Aptos Display"/>
              </w:rPr>
            </w:pPr>
            <w:r>
              <w:rPr>
                <w:rFonts w:ascii="Aptos Display" w:hAnsi="Aptos Display"/>
              </w:rPr>
              <w:t>14:30</w:t>
            </w:r>
          </w:p>
        </w:tc>
        <w:tc>
          <w:tcPr>
            <w:tcW w:w="145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60D06" w14:textId="337FC8F6" w:rsidR="00247F0D" w:rsidRDefault="00247F0D" w:rsidP="00247F0D">
            <w:pPr>
              <w:pStyle w:val="NoSpacing"/>
              <w:rPr>
                <w:b/>
                <w:bCs/>
              </w:rPr>
            </w:pPr>
            <w:r w:rsidRPr="00247F0D">
              <w:rPr>
                <w:b/>
                <w:bCs/>
              </w:rPr>
              <w:t xml:space="preserve">Industry Case Study Hosted by </w:t>
            </w:r>
            <w:r>
              <w:rPr>
                <w:b/>
                <w:bCs/>
              </w:rPr>
              <w:t>Karpower</w:t>
            </w:r>
            <w:r w:rsidR="00D44CA7">
              <w:rPr>
                <w:b/>
                <w:bCs/>
              </w:rPr>
              <w:t>ship</w:t>
            </w:r>
          </w:p>
          <w:p w14:paraId="15E81295" w14:textId="77777777" w:rsidR="001B517B" w:rsidRDefault="001B517B" w:rsidP="00247F0D">
            <w:pPr>
              <w:pStyle w:val="NoSpacing"/>
              <w:rPr>
                <w:b/>
                <w:bCs/>
              </w:rPr>
            </w:pPr>
          </w:p>
          <w:p w14:paraId="2261A239" w14:textId="33551F67" w:rsidR="001B517B" w:rsidRPr="00247F0D" w:rsidRDefault="00B06978" w:rsidP="00247F0D">
            <w:pPr>
              <w:pStyle w:val="NoSpacing"/>
              <w:rPr>
                <w:b/>
                <w:bCs/>
              </w:rPr>
            </w:pPr>
            <w:r>
              <w:rPr>
                <w:noProof/>
              </w:rPr>
              <w:lastRenderedPageBreak/>
              <w:drawing>
                <wp:anchor distT="0" distB="0" distL="114300" distR="114300" simplePos="0" relativeHeight="251664384" behindDoc="0" locked="0" layoutInCell="1" allowOverlap="1" wp14:anchorId="0DEC44BA" wp14:editId="63A27DA5">
                  <wp:simplePos x="0" y="0"/>
                  <wp:positionH relativeFrom="column">
                    <wp:posOffset>6540500</wp:posOffset>
                  </wp:positionH>
                  <wp:positionV relativeFrom="paragraph">
                    <wp:posOffset>-67945</wp:posOffset>
                  </wp:positionV>
                  <wp:extent cx="2581910" cy="520700"/>
                  <wp:effectExtent l="0" t="0" r="0" b="0"/>
                  <wp:wrapNone/>
                  <wp:docPr id="875554644" name="Picture 2" descr="Karpowership reiterates its compliance with best green pract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rpowership reiterates its compliance with best green practices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5479" b="35994"/>
                          <a:stretch>
                            <a:fillRect/>
                          </a:stretch>
                        </pic:blipFill>
                        <pic:spPr bwMode="auto">
                          <a:xfrm>
                            <a:off x="0" y="0"/>
                            <a:ext cx="2581910" cy="520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17B">
              <w:rPr>
                <w:b/>
                <w:bCs/>
              </w:rPr>
              <w:t xml:space="preserve">Presented by: </w:t>
            </w:r>
            <w:r w:rsidR="0020627F" w:rsidRPr="0020627F">
              <w:rPr>
                <w:b/>
                <w:bCs/>
                <w:lang w:val="en-US"/>
              </w:rPr>
              <w:t>Jad El Sebaaly</w:t>
            </w:r>
            <w:r w:rsidR="0020627F">
              <w:rPr>
                <w:b/>
                <w:bCs/>
                <w:lang w:val="en-US"/>
              </w:rPr>
              <w:t>, Karpower</w:t>
            </w:r>
            <w:r w:rsidR="00D44CA7">
              <w:rPr>
                <w:b/>
                <w:bCs/>
                <w:lang w:val="en-US"/>
              </w:rPr>
              <w:t>ship</w:t>
            </w:r>
          </w:p>
          <w:p w14:paraId="10D62E9F" w14:textId="24B0F288" w:rsidR="000346EE" w:rsidRDefault="000346EE" w:rsidP="00247F0D">
            <w:pPr>
              <w:rPr>
                <w:rFonts w:ascii="Aptos Display" w:hAnsi="Aptos Display"/>
                <w:b/>
                <w:bCs/>
              </w:rPr>
            </w:pPr>
          </w:p>
        </w:tc>
      </w:tr>
      <w:tr w:rsidR="000346EE" w14:paraId="36724233" w14:textId="77777777" w:rsidTr="61AE736F">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0" w:type="dxa"/>
              <w:left w:w="10" w:type="dxa"/>
              <w:bottom w:w="0" w:type="dxa"/>
              <w:right w:w="10" w:type="dxa"/>
            </w:tcMar>
          </w:tcPr>
          <w:p w14:paraId="7104BED8" w14:textId="287BE82F" w:rsidR="000346EE" w:rsidRDefault="008B557A" w:rsidP="00E539B8">
            <w:pPr>
              <w:pStyle w:val="NoSpacing"/>
              <w:jc w:val="center"/>
            </w:pPr>
            <w:r>
              <w:lastRenderedPageBreak/>
              <w:t>15:00</w:t>
            </w:r>
          </w:p>
        </w:tc>
        <w:tc>
          <w:tcPr>
            <w:tcW w:w="145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0" w:type="dxa"/>
              <w:left w:w="108" w:type="dxa"/>
              <w:bottom w:w="0" w:type="dxa"/>
              <w:right w:w="108" w:type="dxa"/>
            </w:tcMar>
          </w:tcPr>
          <w:p w14:paraId="5E1A6A70" w14:textId="0E0FB1C2" w:rsidR="000346EE" w:rsidRDefault="008B557A" w:rsidP="00E539B8">
            <w:pPr>
              <w:pStyle w:val="NoSpacing"/>
              <w:rPr>
                <w:b/>
                <w:bCs/>
              </w:rPr>
            </w:pPr>
            <w:r>
              <w:rPr>
                <w:b/>
                <w:bCs/>
              </w:rPr>
              <w:t>Afternoon Tea and Networking</w:t>
            </w:r>
          </w:p>
        </w:tc>
      </w:tr>
      <w:tr w:rsidR="000346EE" w14:paraId="1C427A89" w14:textId="77777777" w:rsidTr="61AE736F">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8626D80" w14:textId="3003C55B" w:rsidR="000346EE" w:rsidRDefault="008B557A" w:rsidP="00E539B8">
            <w:pPr>
              <w:pStyle w:val="NoSpacing"/>
              <w:jc w:val="center"/>
            </w:pPr>
            <w:r>
              <w:t>15:30</w:t>
            </w:r>
          </w:p>
        </w:tc>
        <w:tc>
          <w:tcPr>
            <w:tcW w:w="145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B82F7" w14:textId="77777777" w:rsidR="008B557A" w:rsidRDefault="008B557A" w:rsidP="00E539B8">
            <w:pPr>
              <w:pStyle w:val="NoSpacing"/>
            </w:pPr>
            <w:r w:rsidRPr="00E539B8">
              <w:rPr>
                <w:b/>
                <w:bCs/>
              </w:rPr>
              <w:t>Fire Side Chat</w:t>
            </w:r>
            <w:r>
              <w:rPr>
                <w:b/>
                <w:bCs/>
              </w:rPr>
              <w:t xml:space="preserve"> | Baseload, Flexibility &amp; the Future</w:t>
            </w:r>
          </w:p>
          <w:p w14:paraId="008C1F24" w14:textId="77777777" w:rsidR="008B557A" w:rsidRDefault="008B557A" w:rsidP="00E539B8">
            <w:pPr>
              <w:pStyle w:val="NoSpacing"/>
              <w:numPr>
                <w:ilvl w:val="0"/>
                <w:numId w:val="23"/>
              </w:numPr>
            </w:pPr>
            <w:r>
              <w:t>What is the realistic role of baseload generation like geothermal and gas in New Zealand’s journey to a 100% renewable electricity system — is it achievable without them?</w:t>
            </w:r>
          </w:p>
          <w:p w14:paraId="1A9360A7" w14:textId="77777777" w:rsidR="008B557A" w:rsidRDefault="008B557A" w:rsidP="00E539B8">
            <w:pPr>
              <w:pStyle w:val="NoSpacing"/>
              <w:numPr>
                <w:ilvl w:val="0"/>
                <w:numId w:val="23"/>
              </w:numPr>
            </w:pPr>
            <w:r>
              <w:t>How do we manage the trade-offs between energy security, affordability, and emissions reduction when considering the future role of transition fuels and geothermal?</w:t>
            </w:r>
          </w:p>
          <w:p w14:paraId="22EF9F78" w14:textId="77777777" w:rsidR="008B557A" w:rsidRDefault="008B557A" w:rsidP="00E539B8">
            <w:pPr>
              <w:pStyle w:val="NoSpacing"/>
              <w:numPr>
                <w:ilvl w:val="0"/>
                <w:numId w:val="23"/>
              </w:numPr>
            </w:pPr>
            <w:r>
              <w:t>What policy or regulatory changes are needed to ensure investment confidence in geothermal expansion and transitional fuels like gas and hydrogen?</w:t>
            </w:r>
          </w:p>
          <w:p w14:paraId="5DC5716E" w14:textId="77777777" w:rsidR="008B557A" w:rsidRDefault="008B557A" w:rsidP="00E539B8">
            <w:pPr>
              <w:pStyle w:val="NoSpacing"/>
              <w:numPr>
                <w:ilvl w:val="0"/>
                <w:numId w:val="23"/>
              </w:numPr>
            </w:pPr>
            <w:r>
              <w:t>How can the energy sector better engage with communities—especially iwi and Māori enterprises—when it comes to geothermal development and transition fuel projects?</w:t>
            </w:r>
          </w:p>
          <w:p w14:paraId="7A9D7F4F" w14:textId="77777777" w:rsidR="008B557A" w:rsidRDefault="008B557A" w:rsidP="00E539B8">
            <w:pPr>
              <w:pStyle w:val="NoSpacing"/>
              <w:numPr>
                <w:ilvl w:val="0"/>
                <w:numId w:val="23"/>
              </w:numPr>
            </w:pPr>
            <w:r>
              <w:t>Looking ahead, what innovations or technologies do you believe will be the game-changers for ensuring reliability and flexibility in a renewables-heavy grid?</w:t>
            </w:r>
          </w:p>
          <w:p w14:paraId="02B003FF" w14:textId="77777777" w:rsidR="00E539B8" w:rsidRPr="00E539B8" w:rsidRDefault="00E539B8" w:rsidP="00E539B8">
            <w:pPr>
              <w:pStyle w:val="NoSpacing"/>
              <w:rPr>
                <w:i/>
                <w:iCs/>
                <w:lang w:eastAsia="en-GB"/>
              </w:rPr>
            </w:pPr>
            <w:r w:rsidRPr="00E539B8">
              <w:rPr>
                <w:i/>
                <w:iCs/>
                <w:lang w:eastAsia="en-GB"/>
              </w:rPr>
              <w:t xml:space="preserve">Panellists: </w:t>
            </w:r>
          </w:p>
          <w:p w14:paraId="6CF26C4A" w14:textId="1C4F739C" w:rsidR="008B557A" w:rsidRPr="00E539B8" w:rsidRDefault="008B557A" w:rsidP="00E539B8">
            <w:pPr>
              <w:pStyle w:val="NoSpacing"/>
              <w:rPr>
                <w:b/>
                <w:bCs/>
              </w:rPr>
            </w:pPr>
            <w:r>
              <w:rPr>
                <w:b/>
                <w:bCs/>
              </w:rPr>
              <w:t xml:space="preserve">John Carnegie, </w:t>
            </w:r>
            <w:r>
              <w:t xml:space="preserve">Chief Executive, </w:t>
            </w:r>
            <w:r>
              <w:rPr>
                <w:b/>
                <w:bCs/>
              </w:rPr>
              <w:t>Energy Resources Aotearoa</w:t>
            </w:r>
          </w:p>
          <w:p w14:paraId="2B3151D0" w14:textId="77777777" w:rsidR="008B557A" w:rsidRDefault="008B557A" w:rsidP="00E539B8">
            <w:pPr>
              <w:pStyle w:val="NoSpacing"/>
            </w:pPr>
            <w:r>
              <w:rPr>
                <w:b/>
                <w:bCs/>
              </w:rPr>
              <w:t xml:space="preserve">Alice Pettigrew, </w:t>
            </w:r>
            <w:r>
              <w:t>Chief Executive Officer, </w:t>
            </w:r>
            <w:r>
              <w:rPr>
                <w:b/>
                <w:bCs/>
              </w:rPr>
              <w:t>Eastland Generation Limited</w:t>
            </w:r>
          </w:p>
          <w:p w14:paraId="1E1C6704" w14:textId="77777777" w:rsidR="008B557A" w:rsidRDefault="008B557A" w:rsidP="00E539B8">
            <w:pPr>
              <w:pStyle w:val="NoSpacing"/>
            </w:pPr>
            <w:r>
              <w:rPr>
                <w:b/>
                <w:bCs/>
              </w:rPr>
              <w:t xml:space="preserve">Dr. Mike Allen, </w:t>
            </w:r>
            <w:r>
              <w:t>Vice President,</w:t>
            </w:r>
            <w:r>
              <w:rPr>
                <w:b/>
                <w:bCs/>
              </w:rPr>
              <w:t xml:space="preserve"> New Zealand Geothermal Association</w:t>
            </w:r>
          </w:p>
          <w:p w14:paraId="50FC5CB0" w14:textId="77777777" w:rsidR="000346EE" w:rsidRDefault="008B557A" w:rsidP="00E539B8">
            <w:pPr>
              <w:pStyle w:val="NoSpacing"/>
              <w:rPr>
                <w:b/>
                <w:bCs/>
              </w:rPr>
            </w:pPr>
            <w:r>
              <w:rPr>
                <w:b/>
                <w:bCs/>
              </w:rPr>
              <w:t>Dr. Marcos Pelenur</w:t>
            </w:r>
            <w:r>
              <w:t xml:space="preserve">, Chief Executive, </w:t>
            </w:r>
            <w:r>
              <w:rPr>
                <w:b/>
                <w:bCs/>
              </w:rPr>
              <w:t>Energy Efficiency and Conservation Authority</w:t>
            </w:r>
          </w:p>
          <w:p w14:paraId="530FB292" w14:textId="42A8BEBF" w:rsidR="00E539B8" w:rsidRDefault="00E539B8" w:rsidP="00E539B8">
            <w:pPr>
              <w:pStyle w:val="NoSpacing"/>
              <w:rPr>
                <w:b/>
                <w:bCs/>
              </w:rPr>
            </w:pPr>
          </w:p>
        </w:tc>
      </w:tr>
      <w:tr w:rsidR="00247F0D" w14:paraId="7D379D83" w14:textId="77777777" w:rsidTr="61AE736F">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A8B071F" w14:textId="2F66E600" w:rsidR="00247F0D" w:rsidRDefault="008B557A" w:rsidP="00E539B8">
            <w:pPr>
              <w:pStyle w:val="NoSpacing"/>
              <w:jc w:val="center"/>
            </w:pPr>
            <w:r>
              <w:t>16:00</w:t>
            </w:r>
          </w:p>
        </w:tc>
        <w:tc>
          <w:tcPr>
            <w:tcW w:w="145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26020" w14:textId="77777777" w:rsidR="008B557A" w:rsidRDefault="008B557A" w:rsidP="00E539B8">
            <w:pPr>
              <w:pStyle w:val="NoSpacing"/>
            </w:pPr>
            <w:r w:rsidRPr="00E539B8">
              <w:rPr>
                <w:b/>
                <w:bCs/>
                <w:lang w:eastAsia="en-GB"/>
              </w:rPr>
              <w:t>Industry Panel</w:t>
            </w:r>
            <w:r>
              <w:rPr>
                <w:lang w:eastAsia="en-GB"/>
              </w:rPr>
              <w:t>:</w:t>
            </w:r>
            <w:r>
              <w:rPr>
                <w:b/>
                <w:bCs/>
                <w:lang w:eastAsia="en-GB"/>
              </w:rPr>
              <w:t xml:space="preserve"> </w:t>
            </w:r>
            <w:r>
              <w:rPr>
                <w:b/>
                <w:bCs/>
              </w:rPr>
              <w:t>Distributed Energy &amp; Network Innovation</w:t>
            </w:r>
          </w:p>
          <w:p w14:paraId="1F7E621A" w14:textId="77777777" w:rsidR="008B557A" w:rsidRDefault="008B557A" w:rsidP="00E539B8">
            <w:pPr>
              <w:pStyle w:val="NoSpacing"/>
              <w:numPr>
                <w:ilvl w:val="0"/>
                <w:numId w:val="24"/>
              </w:numPr>
            </w:pPr>
            <w:r>
              <w:t>Interoperability, visibility &amp; control of DERs.</w:t>
            </w:r>
          </w:p>
          <w:p w14:paraId="4E8634F2" w14:textId="77777777" w:rsidR="008B557A" w:rsidRDefault="008B557A" w:rsidP="00E539B8">
            <w:pPr>
              <w:pStyle w:val="NoSpacing"/>
              <w:numPr>
                <w:ilvl w:val="0"/>
                <w:numId w:val="24"/>
              </w:numPr>
            </w:pPr>
            <w:r>
              <w:t>Grid digitalisation, orchestration &amp; automation.</w:t>
            </w:r>
          </w:p>
          <w:p w14:paraId="0DA9F5EB" w14:textId="77777777" w:rsidR="008B557A" w:rsidRDefault="008B557A" w:rsidP="00E539B8">
            <w:pPr>
              <w:pStyle w:val="NoSpacing"/>
              <w:numPr>
                <w:ilvl w:val="0"/>
                <w:numId w:val="24"/>
              </w:numPr>
            </w:pPr>
            <w:r>
              <w:t>Lessons from pilot programs and scaling network innovation.</w:t>
            </w:r>
          </w:p>
          <w:p w14:paraId="4C4BEF38" w14:textId="77777777" w:rsidR="008B557A" w:rsidRPr="00E539B8" w:rsidRDefault="008B557A" w:rsidP="00E539B8">
            <w:pPr>
              <w:pStyle w:val="NoSpacing"/>
              <w:rPr>
                <w:i/>
                <w:iCs/>
                <w:lang w:eastAsia="en-GB"/>
              </w:rPr>
            </w:pPr>
            <w:r w:rsidRPr="00E539B8">
              <w:rPr>
                <w:i/>
                <w:iCs/>
                <w:lang w:eastAsia="en-GB"/>
              </w:rPr>
              <w:t xml:space="preserve">Panellists: </w:t>
            </w:r>
          </w:p>
          <w:p w14:paraId="18250FB0" w14:textId="77777777" w:rsidR="008B557A" w:rsidRDefault="008B557A" w:rsidP="00E539B8">
            <w:pPr>
              <w:pStyle w:val="NoSpacing"/>
            </w:pPr>
            <w:r>
              <w:rPr>
                <w:b/>
                <w:bCs/>
              </w:rPr>
              <w:t xml:space="preserve">Raj Singh, </w:t>
            </w:r>
            <w:r>
              <w:t>General Manager Operations and DSO,</w:t>
            </w:r>
            <w:r>
              <w:rPr>
                <w:b/>
                <w:bCs/>
              </w:rPr>
              <w:t xml:space="preserve"> Northpower</w:t>
            </w:r>
          </w:p>
          <w:p w14:paraId="60D78C55" w14:textId="77777777" w:rsidR="008B557A" w:rsidRDefault="008B557A" w:rsidP="00E539B8">
            <w:pPr>
              <w:pStyle w:val="NoSpacing"/>
            </w:pPr>
            <w:r>
              <w:rPr>
                <w:b/>
                <w:bCs/>
              </w:rPr>
              <w:t xml:space="preserve">Astad Kapadia, </w:t>
            </w:r>
            <w:r>
              <w:t>Head of DSO Strategy,</w:t>
            </w:r>
            <w:r>
              <w:rPr>
                <w:b/>
                <w:bCs/>
              </w:rPr>
              <w:t xml:space="preserve"> Counties Energy</w:t>
            </w:r>
          </w:p>
          <w:p w14:paraId="578B76F6" w14:textId="77777777" w:rsidR="00247F0D" w:rsidRDefault="008B557A" w:rsidP="00E539B8">
            <w:pPr>
              <w:pStyle w:val="NoSpacing"/>
              <w:rPr>
                <w:b/>
                <w:bCs/>
              </w:rPr>
            </w:pPr>
            <w:r>
              <w:rPr>
                <w:b/>
                <w:bCs/>
              </w:rPr>
              <w:t xml:space="preserve">Dr. Kannan Munisamy, </w:t>
            </w:r>
            <w:r>
              <w:t>Head of Future Networks,</w:t>
            </w:r>
            <w:r>
              <w:rPr>
                <w:b/>
                <w:bCs/>
              </w:rPr>
              <w:t xml:space="preserve"> Alpine Energy</w:t>
            </w:r>
          </w:p>
          <w:p w14:paraId="229D078E" w14:textId="482F77F6" w:rsidR="00E539B8" w:rsidRDefault="00E539B8" w:rsidP="00E539B8">
            <w:pPr>
              <w:pStyle w:val="NoSpacing"/>
              <w:rPr>
                <w:b/>
                <w:bCs/>
              </w:rPr>
            </w:pPr>
          </w:p>
        </w:tc>
      </w:tr>
      <w:tr w:rsidR="00247F0D" w14:paraId="7080493F" w14:textId="77777777" w:rsidTr="61AE736F">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0" w:type="dxa"/>
              <w:left w:w="10" w:type="dxa"/>
              <w:bottom w:w="0" w:type="dxa"/>
              <w:right w:w="10" w:type="dxa"/>
            </w:tcMar>
          </w:tcPr>
          <w:p w14:paraId="59A29D01" w14:textId="6BFF84A1" w:rsidR="00247F0D" w:rsidRDefault="008B557A" w:rsidP="00E539B8">
            <w:pPr>
              <w:pStyle w:val="NoSpacing"/>
              <w:jc w:val="center"/>
            </w:pPr>
            <w:r>
              <w:t>16:30</w:t>
            </w:r>
          </w:p>
        </w:tc>
        <w:tc>
          <w:tcPr>
            <w:tcW w:w="145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0" w:type="dxa"/>
              <w:left w:w="108" w:type="dxa"/>
              <w:bottom w:w="0" w:type="dxa"/>
              <w:right w:w="108" w:type="dxa"/>
            </w:tcMar>
          </w:tcPr>
          <w:p w14:paraId="4E6E174A" w14:textId="448FFB4A" w:rsidR="00247F0D" w:rsidRDefault="008B557A" w:rsidP="00E539B8">
            <w:pPr>
              <w:pStyle w:val="NoSpacing"/>
              <w:rPr>
                <w:b/>
                <w:bCs/>
              </w:rPr>
            </w:pPr>
            <w:r>
              <w:rPr>
                <w:b/>
                <w:bCs/>
                <w:lang w:eastAsia="en-GB"/>
              </w:rPr>
              <w:t>NZ Power Chair’s Closing Remarks</w:t>
            </w:r>
          </w:p>
        </w:tc>
      </w:tr>
      <w:tr w:rsidR="008B557A" w14:paraId="6C7EC764" w14:textId="77777777" w:rsidTr="61AE736F">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0" w:type="dxa"/>
              <w:left w:w="10" w:type="dxa"/>
              <w:bottom w:w="0" w:type="dxa"/>
              <w:right w:w="10" w:type="dxa"/>
            </w:tcMar>
          </w:tcPr>
          <w:p w14:paraId="0486EE27" w14:textId="1407D591" w:rsidR="008B557A" w:rsidRDefault="008B557A" w:rsidP="00E539B8">
            <w:pPr>
              <w:pStyle w:val="NoSpacing"/>
              <w:jc w:val="center"/>
            </w:pPr>
            <w:r>
              <w:t>16:40</w:t>
            </w:r>
          </w:p>
        </w:tc>
        <w:tc>
          <w:tcPr>
            <w:tcW w:w="145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0" w:type="dxa"/>
              <w:left w:w="108" w:type="dxa"/>
              <w:bottom w:w="0" w:type="dxa"/>
              <w:right w:w="108" w:type="dxa"/>
            </w:tcMar>
          </w:tcPr>
          <w:p w14:paraId="476AEFD0" w14:textId="2BBAE155" w:rsidR="008B557A" w:rsidRDefault="008B557A" w:rsidP="00E539B8">
            <w:pPr>
              <w:pStyle w:val="NoSpacing"/>
              <w:rPr>
                <w:b/>
                <w:bCs/>
              </w:rPr>
            </w:pPr>
            <w:r>
              <w:rPr>
                <w:b/>
                <w:bCs/>
                <w:lang w:eastAsia="en-GB"/>
              </w:rPr>
              <w:t xml:space="preserve">NZ Power 2025 Drinks Reception </w:t>
            </w:r>
          </w:p>
        </w:tc>
      </w:tr>
      <w:tr w:rsidR="008B557A" w14:paraId="0356ECCE" w14:textId="77777777" w:rsidTr="61AE736F">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1F4AF74" w14:textId="450414AC" w:rsidR="008B557A" w:rsidRDefault="008B557A" w:rsidP="00E539B8">
            <w:pPr>
              <w:pStyle w:val="NoSpacing"/>
              <w:jc w:val="center"/>
            </w:pPr>
            <w:r>
              <w:t>17:40</w:t>
            </w:r>
          </w:p>
        </w:tc>
        <w:tc>
          <w:tcPr>
            <w:tcW w:w="145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BDCEB" w14:textId="61FF8E69" w:rsidR="008B557A" w:rsidRDefault="008B557A" w:rsidP="00E539B8">
            <w:pPr>
              <w:pStyle w:val="NoSpacing"/>
              <w:rPr>
                <w:b/>
                <w:bCs/>
              </w:rPr>
            </w:pPr>
            <w:r>
              <w:rPr>
                <w:b/>
                <w:bCs/>
              </w:rPr>
              <w:t>End of Conference Day One</w:t>
            </w:r>
          </w:p>
        </w:tc>
      </w:tr>
    </w:tbl>
    <w:p w14:paraId="06F5685D" w14:textId="77777777" w:rsidR="00D74CBA" w:rsidRDefault="00D74CBA"/>
    <w:p w14:paraId="418B008F" w14:textId="77777777" w:rsidR="00E539B8" w:rsidRDefault="00E539B8"/>
    <w:p w14:paraId="1FFBBCB3" w14:textId="77777777" w:rsidR="00E539B8" w:rsidRDefault="00E539B8"/>
    <w:tbl>
      <w:tblPr>
        <w:tblW w:w="15446" w:type="dxa"/>
        <w:tblCellMar>
          <w:left w:w="10" w:type="dxa"/>
          <w:right w:w="10" w:type="dxa"/>
        </w:tblCellMar>
        <w:tblLook w:val="04A0" w:firstRow="1" w:lastRow="0" w:firstColumn="1" w:lastColumn="0" w:noHBand="0" w:noVBand="1"/>
      </w:tblPr>
      <w:tblGrid>
        <w:gridCol w:w="846"/>
        <w:gridCol w:w="14600"/>
      </w:tblGrid>
      <w:tr w:rsidR="00D74CBA" w14:paraId="2E3812F6" w14:textId="77777777" w:rsidTr="61AE736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0" w:type="dxa"/>
              <w:left w:w="10" w:type="dxa"/>
              <w:bottom w:w="0" w:type="dxa"/>
              <w:right w:w="10" w:type="dxa"/>
            </w:tcMar>
          </w:tcPr>
          <w:p w14:paraId="0FB176F4" w14:textId="77777777" w:rsidR="00D74CBA" w:rsidRDefault="00D74CBA">
            <w:pPr>
              <w:spacing w:after="0"/>
              <w:jc w:val="center"/>
              <w:rPr>
                <w:rFonts w:ascii="Aptos Display" w:hAnsi="Aptos Display"/>
                <w:b/>
                <w:bCs/>
              </w:rPr>
            </w:pPr>
          </w:p>
        </w:tc>
        <w:tc>
          <w:tcPr>
            <w:tcW w:w="14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0" w:type="dxa"/>
              <w:left w:w="108" w:type="dxa"/>
              <w:bottom w:w="0" w:type="dxa"/>
              <w:right w:w="108" w:type="dxa"/>
            </w:tcMar>
          </w:tcPr>
          <w:p w14:paraId="6236A273" w14:textId="439B5E5A" w:rsidR="00E539B8" w:rsidRPr="00807024" w:rsidRDefault="00E539B8" w:rsidP="00E539B8">
            <w:pPr>
              <w:pStyle w:val="NoSpacing"/>
              <w:jc w:val="center"/>
              <w:rPr>
                <w:b/>
                <w:bCs/>
                <w:sz w:val="28"/>
                <w:szCs w:val="28"/>
                <w:lang w:eastAsia="en-GB"/>
              </w:rPr>
            </w:pPr>
            <w:r w:rsidRPr="00807024">
              <w:rPr>
                <w:b/>
                <w:bCs/>
                <w:sz w:val="28"/>
                <w:szCs w:val="28"/>
                <w:lang w:eastAsia="en-GB"/>
              </w:rPr>
              <w:t xml:space="preserve">Conference Day </w:t>
            </w:r>
            <w:r w:rsidR="00884A59">
              <w:rPr>
                <w:b/>
                <w:bCs/>
                <w:sz w:val="28"/>
                <w:szCs w:val="28"/>
                <w:lang w:eastAsia="en-GB"/>
              </w:rPr>
              <w:t>Two</w:t>
            </w:r>
          </w:p>
          <w:p w14:paraId="6502FB14" w14:textId="31055E42" w:rsidR="00E539B8" w:rsidRPr="00807024" w:rsidRDefault="007204DA" w:rsidP="00E539B8">
            <w:pPr>
              <w:pStyle w:val="NoSpacing"/>
              <w:jc w:val="center"/>
              <w:rPr>
                <w:b/>
                <w:bCs/>
                <w:sz w:val="28"/>
                <w:szCs w:val="28"/>
              </w:rPr>
            </w:pPr>
            <w:r>
              <w:rPr>
                <w:b/>
                <w:bCs/>
                <w:sz w:val="28"/>
                <w:szCs w:val="28"/>
                <w:lang w:eastAsia="en-GB"/>
              </w:rPr>
              <w:t>Wednesday</w:t>
            </w:r>
            <w:r w:rsidR="00884A59">
              <w:rPr>
                <w:b/>
                <w:bCs/>
                <w:sz w:val="28"/>
                <w:szCs w:val="28"/>
                <w:lang w:eastAsia="en-GB"/>
              </w:rPr>
              <w:t xml:space="preserve">, </w:t>
            </w:r>
            <w:r>
              <w:rPr>
                <w:b/>
                <w:bCs/>
                <w:sz w:val="28"/>
                <w:szCs w:val="28"/>
                <w:lang w:eastAsia="en-GB"/>
              </w:rPr>
              <w:t>19th</w:t>
            </w:r>
            <w:r w:rsidR="00E539B8" w:rsidRPr="00807024">
              <w:rPr>
                <w:b/>
                <w:bCs/>
                <w:sz w:val="28"/>
                <w:szCs w:val="28"/>
                <w:lang w:eastAsia="en-GB"/>
              </w:rPr>
              <w:t xml:space="preserve"> November 2025</w:t>
            </w:r>
          </w:p>
          <w:p w14:paraId="4F2A8B8A" w14:textId="77777777" w:rsidR="00D74CBA" w:rsidRPr="008C73F0" w:rsidRDefault="00EA3EEA" w:rsidP="008C73F0">
            <w:pPr>
              <w:pStyle w:val="NoSpacing"/>
              <w:jc w:val="center"/>
            </w:pPr>
            <w:r w:rsidRPr="008C73F0">
              <w:t>From customer-led innovation to AI-powered flexibility, Day Two powered ahead with bold ideas, cultural leadership, and future-ready solutions to shape a smarter, faster, and fairer energy system by 2030.</w:t>
            </w:r>
          </w:p>
        </w:tc>
      </w:tr>
      <w:tr w:rsidR="00D74CBA" w14:paraId="7DA506E7" w14:textId="77777777" w:rsidTr="61AE736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83C3B70" w14:textId="77777777" w:rsidR="00D74CBA" w:rsidRDefault="00EA3EEA" w:rsidP="008C73F0">
            <w:pPr>
              <w:pStyle w:val="NoSpacing"/>
              <w:jc w:val="center"/>
            </w:pPr>
            <w:r>
              <w:t>09:00</w:t>
            </w:r>
          </w:p>
        </w:tc>
        <w:tc>
          <w:tcPr>
            <w:tcW w:w="14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109E1" w14:textId="77777777" w:rsidR="00D74CBA" w:rsidRDefault="00EA3EEA" w:rsidP="008C73F0">
            <w:pPr>
              <w:pStyle w:val="NoSpacing"/>
            </w:pPr>
            <w:r>
              <w:rPr>
                <w:rFonts w:eastAsia="Times New Roman"/>
                <w:kern w:val="0"/>
                <w:lang w:eastAsia="en-GB"/>
              </w:rPr>
              <w:t>Morning Break and Networking</w:t>
            </w:r>
          </w:p>
        </w:tc>
      </w:tr>
      <w:tr w:rsidR="00D74CBA" w14:paraId="161645E2" w14:textId="77777777" w:rsidTr="61AE736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 w:type="dxa"/>
              <w:bottom w:w="0" w:type="dxa"/>
              <w:right w:w="10" w:type="dxa"/>
            </w:tcMar>
          </w:tcPr>
          <w:p w14:paraId="3F06CA06" w14:textId="77777777" w:rsidR="00D74CBA" w:rsidRDefault="00D74CBA" w:rsidP="008C73F0">
            <w:pPr>
              <w:pStyle w:val="NoSpacing"/>
              <w:jc w:val="center"/>
            </w:pPr>
          </w:p>
        </w:tc>
        <w:tc>
          <w:tcPr>
            <w:tcW w:w="14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028116A2" w14:textId="77777777" w:rsidR="00D74CBA" w:rsidRPr="008C73F0" w:rsidRDefault="00EA3EEA" w:rsidP="008C73F0">
            <w:pPr>
              <w:pStyle w:val="NoSpacing"/>
              <w:jc w:val="center"/>
              <w:rPr>
                <w:b/>
                <w:bCs/>
              </w:rPr>
            </w:pPr>
            <w:r w:rsidRPr="008C73F0">
              <w:rPr>
                <w:b/>
                <w:bCs/>
              </w:rPr>
              <w:t>Navigating NZ’s Energy Future Through Customer-Led Innovation</w:t>
            </w:r>
          </w:p>
          <w:p w14:paraId="2D4DFF26" w14:textId="303BE0C3" w:rsidR="00D74CBA" w:rsidRDefault="00EA3EEA" w:rsidP="008C73F0">
            <w:pPr>
              <w:pStyle w:val="NoSpacing"/>
              <w:jc w:val="center"/>
            </w:pPr>
            <w:r>
              <w:t>Explore how evolving customer expectations, decarbonisation, and innovation in flexibility are reshaping New Zealand’s energy transition—followed by a panel on redefining energy experience through trust, data, and empowerment.</w:t>
            </w:r>
          </w:p>
          <w:p w14:paraId="2442146C" w14:textId="77777777" w:rsidR="00D74CBA" w:rsidRDefault="00D74CBA" w:rsidP="008C73F0">
            <w:pPr>
              <w:pStyle w:val="NoSpacing"/>
              <w:jc w:val="center"/>
            </w:pPr>
          </w:p>
        </w:tc>
      </w:tr>
      <w:tr w:rsidR="00D74CBA" w14:paraId="5EDE8194" w14:textId="77777777" w:rsidTr="61AE736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F83AFFD" w14:textId="77777777" w:rsidR="00D74CBA" w:rsidRDefault="00EA3EEA" w:rsidP="008C73F0">
            <w:pPr>
              <w:pStyle w:val="NoSpacing"/>
              <w:jc w:val="center"/>
            </w:pPr>
            <w:r>
              <w:t>09:25</w:t>
            </w:r>
          </w:p>
        </w:tc>
        <w:tc>
          <w:tcPr>
            <w:tcW w:w="14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5C965" w14:textId="77777777" w:rsidR="00D74CBA" w:rsidRDefault="00EA3EEA" w:rsidP="008C73F0">
            <w:pPr>
              <w:pStyle w:val="NoSpacing"/>
              <w:rPr>
                <w:b/>
                <w:bCs/>
              </w:rPr>
            </w:pPr>
            <w:r>
              <w:rPr>
                <w:b/>
                <w:bCs/>
              </w:rPr>
              <w:t>NZ Power Chair’s Opening Remarks</w:t>
            </w:r>
          </w:p>
          <w:p w14:paraId="2A03624A" w14:textId="77777777" w:rsidR="00E45553" w:rsidRDefault="00E45553" w:rsidP="008C73F0">
            <w:pPr>
              <w:pStyle w:val="NoSpacing"/>
              <w:rPr>
                <w:b/>
                <w:bCs/>
              </w:rPr>
            </w:pPr>
          </w:p>
        </w:tc>
      </w:tr>
      <w:tr w:rsidR="00D74CBA" w14:paraId="32FC72C5" w14:textId="77777777" w:rsidTr="61AE736F">
        <w:trPr>
          <w:trHeight w:val="2097"/>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91DFCA9" w14:textId="77777777" w:rsidR="00D74CBA" w:rsidRDefault="00EA3EEA" w:rsidP="008C73F0">
            <w:pPr>
              <w:pStyle w:val="NoSpacing"/>
              <w:jc w:val="center"/>
              <w:rPr>
                <w:lang w:eastAsia="en-GB"/>
              </w:rPr>
            </w:pPr>
            <w:r>
              <w:rPr>
                <w:lang w:eastAsia="en-GB"/>
              </w:rPr>
              <w:t>09:30</w:t>
            </w:r>
          </w:p>
        </w:tc>
        <w:tc>
          <w:tcPr>
            <w:tcW w:w="14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29678" w14:textId="04D2EF4A" w:rsidR="00D74CBA" w:rsidRDefault="008C73F0" w:rsidP="008C73F0">
            <w:pPr>
              <w:pStyle w:val="NoSpacing"/>
            </w:pPr>
            <w:r w:rsidRPr="00E45553">
              <w:rPr>
                <w:b/>
                <w:bCs/>
              </w:rPr>
              <w:t>Keyn</w:t>
            </w:r>
            <w:r w:rsidR="00E45553" w:rsidRPr="00E45553">
              <w:rPr>
                <w:b/>
                <w:bCs/>
              </w:rPr>
              <w:t>ote Session:</w:t>
            </w:r>
            <w:r w:rsidR="00EA3EEA">
              <w:rPr>
                <w:b/>
                <w:bCs/>
              </w:rPr>
              <w:t xml:space="preserve"> Customers, Carbon &amp; Choice: Navigating the Next Phase of New Zealand’s Energy Transition”</w:t>
            </w:r>
          </w:p>
          <w:p w14:paraId="00CD5BB8" w14:textId="77777777" w:rsidR="00D74CBA" w:rsidRDefault="00EA3EEA" w:rsidP="00E45553">
            <w:pPr>
              <w:pStyle w:val="NoSpacing"/>
              <w:numPr>
                <w:ilvl w:val="0"/>
                <w:numId w:val="25"/>
              </w:numPr>
            </w:pPr>
            <w:r>
              <w:t>The Evolving Energy Customer.</w:t>
            </w:r>
          </w:p>
          <w:p w14:paraId="61445BC3" w14:textId="77777777" w:rsidR="00D74CBA" w:rsidRDefault="00EA3EEA" w:rsidP="00E45553">
            <w:pPr>
              <w:pStyle w:val="NoSpacing"/>
              <w:numPr>
                <w:ilvl w:val="0"/>
                <w:numId w:val="25"/>
              </w:numPr>
              <w:rPr>
                <w:rFonts w:eastAsia="Times New Roman"/>
                <w:kern w:val="0"/>
                <w:lang w:eastAsia="en-GB"/>
              </w:rPr>
            </w:pPr>
            <w:r>
              <w:rPr>
                <w:rFonts w:eastAsia="Times New Roman"/>
                <w:kern w:val="0"/>
                <w:lang w:eastAsia="en-GB"/>
              </w:rPr>
              <w:t>Decarbonisation as a Commercial and Cultural Imperative.</w:t>
            </w:r>
          </w:p>
          <w:p w14:paraId="16813158" w14:textId="77777777" w:rsidR="00D74CBA" w:rsidRDefault="00EA3EEA" w:rsidP="00E45553">
            <w:pPr>
              <w:pStyle w:val="NoSpacing"/>
              <w:numPr>
                <w:ilvl w:val="0"/>
                <w:numId w:val="25"/>
              </w:numPr>
            </w:pPr>
            <w:r>
              <w:t>Innovation in Choice and Flexibility.</w:t>
            </w:r>
          </w:p>
          <w:p w14:paraId="754EB251" w14:textId="77777777" w:rsidR="00D74CBA" w:rsidRDefault="00EA3EEA" w:rsidP="00E45553">
            <w:pPr>
              <w:pStyle w:val="NoSpacing"/>
              <w:numPr>
                <w:ilvl w:val="0"/>
                <w:numId w:val="25"/>
              </w:numPr>
            </w:pPr>
            <w:r>
              <w:t>Trust, Inclusion, and Partnership.</w:t>
            </w:r>
          </w:p>
          <w:p w14:paraId="671BB3DA" w14:textId="77777777" w:rsidR="00D74CBA" w:rsidRDefault="00EA3EEA" w:rsidP="00E45553">
            <w:pPr>
              <w:pStyle w:val="NoSpacing"/>
              <w:numPr>
                <w:ilvl w:val="0"/>
                <w:numId w:val="25"/>
              </w:numPr>
            </w:pPr>
            <w:r>
              <w:t>Looking Ahead.</w:t>
            </w:r>
          </w:p>
          <w:p w14:paraId="2CCF97BA" w14:textId="77777777" w:rsidR="00D74CBA" w:rsidRDefault="00EA3EEA" w:rsidP="008C73F0">
            <w:pPr>
              <w:pStyle w:val="NoSpacing"/>
            </w:pPr>
            <w:r>
              <w:rPr>
                <w:b/>
                <w:bCs/>
              </w:rPr>
              <w:t xml:space="preserve">Stephen England-Hall, </w:t>
            </w:r>
            <w:r>
              <w:t>Chief Revenue Officer,</w:t>
            </w:r>
            <w:r>
              <w:rPr>
                <w:b/>
                <w:bCs/>
              </w:rPr>
              <w:t xml:space="preserve"> Genesis </w:t>
            </w:r>
          </w:p>
        </w:tc>
      </w:tr>
      <w:tr w:rsidR="00D74CBA" w14:paraId="5DE1BBFA" w14:textId="77777777" w:rsidTr="61AE736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tcPr>
          <w:p w14:paraId="19CBABE3" w14:textId="77777777" w:rsidR="00D74CBA" w:rsidRDefault="00EA3EEA" w:rsidP="008C73F0">
            <w:pPr>
              <w:pStyle w:val="NoSpacing"/>
              <w:jc w:val="center"/>
              <w:rPr>
                <w:lang w:eastAsia="en-GB"/>
              </w:rPr>
            </w:pPr>
            <w:r>
              <w:rPr>
                <w:lang w:eastAsia="en-GB"/>
              </w:rPr>
              <w:t>10:00</w:t>
            </w:r>
          </w:p>
        </w:tc>
        <w:tc>
          <w:tcPr>
            <w:tcW w:w="14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58DDF69" w14:textId="77777777" w:rsidR="00D74CBA" w:rsidRDefault="00EA3EEA" w:rsidP="008C73F0">
            <w:pPr>
              <w:pStyle w:val="NoSpacing"/>
            </w:pPr>
            <w:r w:rsidRPr="00E45553">
              <w:rPr>
                <w:b/>
                <w:bCs/>
                <w:lang w:eastAsia="en-GB"/>
              </w:rPr>
              <w:t>Industry Panel:</w:t>
            </w:r>
            <w:r>
              <w:rPr>
                <w:b/>
                <w:bCs/>
                <w:lang w:eastAsia="en-GB"/>
              </w:rPr>
              <w:t xml:space="preserve"> </w:t>
            </w:r>
            <w:r>
              <w:rPr>
                <w:b/>
                <w:bCs/>
              </w:rPr>
              <w:t>Customers Leaders’ Panel – Redefining the Energy Experience: From Engagement to Empowerment</w:t>
            </w:r>
          </w:p>
          <w:p w14:paraId="1EC07E9C" w14:textId="77777777" w:rsidR="00D74CBA" w:rsidRDefault="00EA3EEA" w:rsidP="00E45553">
            <w:pPr>
              <w:pStyle w:val="NoSpacing"/>
              <w:numPr>
                <w:ilvl w:val="0"/>
                <w:numId w:val="26"/>
              </w:numPr>
            </w:pPr>
            <w:r>
              <w:t xml:space="preserve">What do energy customers </w:t>
            </w:r>
            <w:proofErr w:type="gramStart"/>
            <w:r>
              <w:t>actually want</w:t>
            </w:r>
            <w:proofErr w:type="gramEnd"/>
            <w:r>
              <w:t xml:space="preserve"> in a decarbonising world?</w:t>
            </w:r>
          </w:p>
          <w:p w14:paraId="59C5FABD" w14:textId="77777777" w:rsidR="00D74CBA" w:rsidRDefault="00EA3EEA" w:rsidP="00E45553">
            <w:pPr>
              <w:pStyle w:val="NoSpacing"/>
              <w:numPr>
                <w:ilvl w:val="0"/>
                <w:numId w:val="26"/>
              </w:numPr>
            </w:pPr>
            <w:r>
              <w:t>From price takers to active participants: building trust in VPPs, demand response, and DER integration.</w:t>
            </w:r>
          </w:p>
          <w:p w14:paraId="1B311D39" w14:textId="77777777" w:rsidR="00D74CBA" w:rsidRDefault="00EA3EEA" w:rsidP="00E45553">
            <w:pPr>
              <w:pStyle w:val="NoSpacing"/>
              <w:numPr>
                <w:ilvl w:val="0"/>
                <w:numId w:val="26"/>
              </w:numPr>
            </w:pPr>
            <w:r>
              <w:t>Personalisation, data visibility, and multi-channel engagement – what’s working?</w:t>
            </w:r>
          </w:p>
          <w:p w14:paraId="463AD126" w14:textId="77777777" w:rsidR="00D74CBA" w:rsidRDefault="00EA3EEA" w:rsidP="00E45553">
            <w:pPr>
              <w:pStyle w:val="NoSpacing"/>
              <w:numPr>
                <w:ilvl w:val="0"/>
                <w:numId w:val="26"/>
              </w:numPr>
            </w:pPr>
            <w:r>
              <w:t>Turning customer insight into network and retail strategy.</w:t>
            </w:r>
          </w:p>
          <w:p w14:paraId="5976768B" w14:textId="77777777" w:rsidR="00D74CBA" w:rsidRDefault="00EA3EEA" w:rsidP="00E45553">
            <w:pPr>
              <w:pStyle w:val="NoSpacing"/>
              <w:numPr>
                <w:ilvl w:val="0"/>
                <w:numId w:val="26"/>
              </w:numPr>
            </w:pPr>
            <w:r>
              <w:t>Partnering with tech and vendors: what helps and what hurts?</w:t>
            </w:r>
          </w:p>
          <w:p w14:paraId="3752827D" w14:textId="77777777" w:rsidR="00D74CBA" w:rsidRPr="00E45553" w:rsidRDefault="00EA3EEA" w:rsidP="008C73F0">
            <w:pPr>
              <w:pStyle w:val="NoSpacing"/>
              <w:rPr>
                <w:i/>
                <w:iCs/>
                <w:lang w:eastAsia="en-GB"/>
              </w:rPr>
            </w:pPr>
            <w:r w:rsidRPr="00E45553">
              <w:rPr>
                <w:i/>
                <w:iCs/>
                <w:lang w:eastAsia="en-GB"/>
              </w:rPr>
              <w:t xml:space="preserve">Panellists: </w:t>
            </w:r>
          </w:p>
          <w:p w14:paraId="7364B924" w14:textId="77777777" w:rsidR="00D74CBA" w:rsidRDefault="00EA3EEA" w:rsidP="008C73F0">
            <w:pPr>
              <w:pStyle w:val="NoSpacing"/>
            </w:pPr>
            <w:r>
              <w:rPr>
                <w:b/>
                <w:bCs/>
              </w:rPr>
              <w:t xml:space="preserve">Andrew Kerr, </w:t>
            </w:r>
            <w:r>
              <w:t xml:space="preserve">Chief Customer &amp; Strategy, </w:t>
            </w:r>
            <w:r>
              <w:rPr>
                <w:b/>
                <w:bCs/>
              </w:rPr>
              <w:t>Alpine Energy</w:t>
            </w:r>
          </w:p>
          <w:p w14:paraId="7A1FA212" w14:textId="77777777" w:rsidR="00D74CBA" w:rsidRDefault="00EA3EEA" w:rsidP="008C73F0">
            <w:pPr>
              <w:pStyle w:val="NoSpacing"/>
            </w:pPr>
            <w:r>
              <w:rPr>
                <w:b/>
                <w:bCs/>
              </w:rPr>
              <w:t xml:space="preserve">Steve Macdonald, </w:t>
            </w:r>
            <w:r>
              <w:t xml:space="preserve">General Manager Electricity Network, </w:t>
            </w:r>
            <w:r>
              <w:rPr>
                <w:b/>
                <w:bCs/>
              </w:rPr>
              <w:t>Orion NZ Ltd</w:t>
            </w:r>
          </w:p>
          <w:p w14:paraId="0FEEAF68" w14:textId="77777777" w:rsidR="00D74CBA" w:rsidRDefault="00EA3EEA" w:rsidP="008C73F0">
            <w:pPr>
              <w:pStyle w:val="NoSpacing"/>
              <w:rPr>
                <w:b/>
                <w:bCs/>
              </w:rPr>
            </w:pPr>
            <w:r>
              <w:rPr>
                <w:b/>
                <w:bCs/>
              </w:rPr>
              <w:t xml:space="preserve">Graeme Jackson, </w:t>
            </w:r>
            <w:r>
              <w:t xml:space="preserve">GM Data &amp; Analytics – Enterprise, </w:t>
            </w:r>
            <w:r>
              <w:rPr>
                <w:b/>
                <w:bCs/>
              </w:rPr>
              <w:t>Vector Limited</w:t>
            </w:r>
          </w:p>
          <w:p w14:paraId="2A998074" w14:textId="77777777" w:rsidR="00E45553" w:rsidRDefault="00E45553" w:rsidP="008C73F0">
            <w:pPr>
              <w:pStyle w:val="NoSpacing"/>
            </w:pPr>
          </w:p>
        </w:tc>
      </w:tr>
      <w:tr w:rsidR="00D74CBA" w14:paraId="3A52FF81" w14:textId="77777777" w:rsidTr="61AE736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0" w:type="dxa"/>
              <w:left w:w="10" w:type="dxa"/>
              <w:bottom w:w="0" w:type="dxa"/>
              <w:right w:w="10" w:type="dxa"/>
            </w:tcMar>
          </w:tcPr>
          <w:p w14:paraId="37F55DDB" w14:textId="77777777" w:rsidR="00D74CBA" w:rsidRDefault="00EA3EEA" w:rsidP="00E45553">
            <w:pPr>
              <w:pStyle w:val="NoSpacing"/>
              <w:jc w:val="center"/>
            </w:pPr>
            <w:r>
              <w:t>10:30</w:t>
            </w:r>
          </w:p>
        </w:tc>
        <w:tc>
          <w:tcPr>
            <w:tcW w:w="14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0" w:type="dxa"/>
              <w:left w:w="108" w:type="dxa"/>
              <w:bottom w:w="0" w:type="dxa"/>
              <w:right w:w="108" w:type="dxa"/>
            </w:tcMar>
          </w:tcPr>
          <w:p w14:paraId="20AB658E" w14:textId="77777777" w:rsidR="00D74CBA" w:rsidRDefault="00EA3EEA" w:rsidP="00E45553">
            <w:pPr>
              <w:pStyle w:val="NoSpacing"/>
              <w:rPr>
                <w:b/>
                <w:bCs/>
              </w:rPr>
            </w:pPr>
            <w:r>
              <w:rPr>
                <w:b/>
                <w:bCs/>
              </w:rPr>
              <w:t>Morning Break and Networking</w:t>
            </w:r>
          </w:p>
          <w:p w14:paraId="5B1E73F2" w14:textId="77777777" w:rsidR="00E45553" w:rsidRDefault="00E45553" w:rsidP="00E45553">
            <w:pPr>
              <w:pStyle w:val="NoSpacing"/>
              <w:rPr>
                <w:b/>
                <w:bCs/>
              </w:rPr>
            </w:pPr>
          </w:p>
        </w:tc>
      </w:tr>
      <w:tr w:rsidR="00D74CBA" w14:paraId="2EE0C548" w14:textId="77777777" w:rsidTr="61AE736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 w:type="dxa"/>
              <w:bottom w:w="0" w:type="dxa"/>
              <w:right w:w="10" w:type="dxa"/>
            </w:tcMar>
          </w:tcPr>
          <w:p w14:paraId="1D20C39E" w14:textId="77777777" w:rsidR="00D74CBA" w:rsidRDefault="00D74CBA" w:rsidP="00E45553">
            <w:pPr>
              <w:pStyle w:val="NoSpacing"/>
              <w:jc w:val="center"/>
            </w:pPr>
          </w:p>
        </w:tc>
        <w:tc>
          <w:tcPr>
            <w:tcW w:w="14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0CFD5061" w14:textId="77777777" w:rsidR="00D74CBA" w:rsidRDefault="00EA3EEA" w:rsidP="00E45553">
            <w:pPr>
              <w:pStyle w:val="NoSpacing"/>
              <w:jc w:val="center"/>
              <w:rPr>
                <w:b/>
                <w:bCs/>
              </w:rPr>
            </w:pPr>
            <w:r>
              <w:rPr>
                <w:b/>
                <w:bCs/>
              </w:rPr>
              <w:t>Smart Energy Solutions: Predictive Analytics, Demand Response &amp; Energy-as-a-Service</w:t>
            </w:r>
          </w:p>
          <w:p w14:paraId="23B769F3" w14:textId="77777777" w:rsidR="00D74CBA" w:rsidRDefault="00EA3EEA" w:rsidP="00E45553">
            <w:pPr>
              <w:pStyle w:val="NoSpacing"/>
              <w:jc w:val="center"/>
            </w:pPr>
            <w:r>
              <w:t>Discover how AI-driven demand response and advanced energy management platforms are boosting efficiency, alongside insights into virtual power plants, battery storage strategies, and evolving customer-centric energy models shaping the future grid.</w:t>
            </w:r>
          </w:p>
          <w:p w14:paraId="66F70DFE" w14:textId="77777777" w:rsidR="00E45553" w:rsidRDefault="00E45553" w:rsidP="00E45553">
            <w:pPr>
              <w:pStyle w:val="NoSpacing"/>
              <w:jc w:val="center"/>
            </w:pPr>
          </w:p>
        </w:tc>
      </w:tr>
      <w:tr w:rsidR="00D74CBA" w14:paraId="58E66861" w14:textId="77777777" w:rsidTr="61AE736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FFD263B" w14:textId="77777777" w:rsidR="00D74CBA" w:rsidRDefault="00EA3EEA" w:rsidP="00E45553">
            <w:pPr>
              <w:pStyle w:val="NoSpacing"/>
              <w:jc w:val="center"/>
            </w:pPr>
            <w:r>
              <w:t>11:00</w:t>
            </w:r>
          </w:p>
        </w:tc>
        <w:tc>
          <w:tcPr>
            <w:tcW w:w="14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0A5CA" w14:textId="77777777" w:rsidR="00D74CBA" w:rsidRDefault="00EA3EEA" w:rsidP="00E45553">
            <w:pPr>
              <w:pStyle w:val="NoSpacing"/>
              <w:rPr>
                <w:b/>
                <w:bCs/>
              </w:rPr>
            </w:pPr>
            <w:r>
              <w:rPr>
                <w:b/>
                <w:bCs/>
              </w:rPr>
              <w:t>Predictive Analytics &amp; Energy Management Software – Unlocking Efficiency Gains</w:t>
            </w:r>
          </w:p>
          <w:p w14:paraId="6CD4EFB3" w14:textId="77777777" w:rsidR="00D74CBA" w:rsidRDefault="00EA3EEA" w:rsidP="00E45553">
            <w:pPr>
              <w:pStyle w:val="NoSpacing"/>
              <w:numPr>
                <w:ilvl w:val="0"/>
                <w:numId w:val="27"/>
              </w:numPr>
            </w:pPr>
            <w:r>
              <w:lastRenderedPageBreak/>
              <w:t>AI-enabled demand response.</w:t>
            </w:r>
          </w:p>
          <w:p w14:paraId="3FFCA482" w14:textId="77777777" w:rsidR="00D74CBA" w:rsidRDefault="00EA3EEA" w:rsidP="00E45553">
            <w:pPr>
              <w:pStyle w:val="NoSpacing"/>
              <w:numPr>
                <w:ilvl w:val="0"/>
                <w:numId w:val="27"/>
              </w:numPr>
            </w:pPr>
            <w:r>
              <w:t>Load forecasting &amp; market participation.</w:t>
            </w:r>
          </w:p>
          <w:p w14:paraId="5A3FDA14" w14:textId="77777777" w:rsidR="00D74CBA" w:rsidRDefault="00EA3EEA" w:rsidP="00E45553">
            <w:pPr>
              <w:pStyle w:val="NoSpacing"/>
              <w:numPr>
                <w:ilvl w:val="0"/>
                <w:numId w:val="27"/>
              </w:numPr>
            </w:pPr>
            <w:r>
              <w:t>Energy management platforms for C&amp;I.</w:t>
            </w:r>
          </w:p>
          <w:p w14:paraId="6A96D714" w14:textId="77777777" w:rsidR="00D74CBA" w:rsidRDefault="00EA3EEA" w:rsidP="00E45553">
            <w:pPr>
              <w:pStyle w:val="NoSpacing"/>
              <w:rPr>
                <w:b/>
                <w:bCs/>
              </w:rPr>
            </w:pPr>
            <w:r>
              <w:rPr>
                <w:b/>
                <w:bCs/>
              </w:rPr>
              <w:t xml:space="preserve">Dr. Kannan Munisamy, </w:t>
            </w:r>
            <w:r>
              <w:t>Head of Future Networks,</w:t>
            </w:r>
            <w:r>
              <w:rPr>
                <w:b/>
                <w:bCs/>
              </w:rPr>
              <w:t xml:space="preserve"> Alpine Energy</w:t>
            </w:r>
          </w:p>
          <w:p w14:paraId="72C05E16" w14:textId="77777777" w:rsidR="00BE371A" w:rsidRDefault="00BE371A" w:rsidP="00E45553">
            <w:pPr>
              <w:pStyle w:val="NoSpacing"/>
            </w:pPr>
          </w:p>
        </w:tc>
      </w:tr>
      <w:tr w:rsidR="00D74CBA" w14:paraId="112B2E5B" w14:textId="77777777" w:rsidTr="61AE736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A3F2AC8" w14:textId="77777777" w:rsidR="00D74CBA" w:rsidRDefault="00EA3EEA" w:rsidP="00E45553">
            <w:pPr>
              <w:pStyle w:val="NoSpacing"/>
            </w:pPr>
            <w:r>
              <w:lastRenderedPageBreak/>
              <w:t>11:30</w:t>
            </w:r>
          </w:p>
        </w:tc>
        <w:tc>
          <w:tcPr>
            <w:tcW w:w="14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8F075" w14:textId="77777777" w:rsidR="00D74CBA" w:rsidRDefault="00EA3EEA" w:rsidP="00E45553">
            <w:pPr>
              <w:pStyle w:val="NoSpacing"/>
              <w:rPr>
                <w:b/>
                <w:bCs/>
              </w:rPr>
            </w:pPr>
            <w:r>
              <w:rPr>
                <w:b/>
                <w:bCs/>
              </w:rPr>
              <w:t>Energy-as-a-Service &amp; Battery Storage</w:t>
            </w:r>
          </w:p>
          <w:p w14:paraId="630D7C03" w14:textId="77777777" w:rsidR="00D74CBA" w:rsidRDefault="00EA3EEA" w:rsidP="00E45553">
            <w:pPr>
              <w:pStyle w:val="NoSpacing"/>
              <w:numPr>
                <w:ilvl w:val="0"/>
                <w:numId w:val="28"/>
              </w:numPr>
            </w:pPr>
            <w:r>
              <w:t>Virtual power plants (VPPs) &amp; commercialisation.</w:t>
            </w:r>
          </w:p>
          <w:p w14:paraId="175B722F" w14:textId="77777777" w:rsidR="00D74CBA" w:rsidRDefault="00EA3EEA" w:rsidP="00E45553">
            <w:pPr>
              <w:pStyle w:val="NoSpacing"/>
              <w:numPr>
                <w:ilvl w:val="0"/>
                <w:numId w:val="28"/>
              </w:numPr>
            </w:pPr>
            <w:r>
              <w:t>Behind-the-meter vs grid-scale battery investments.</w:t>
            </w:r>
          </w:p>
          <w:p w14:paraId="2A38288D" w14:textId="77777777" w:rsidR="00D74CBA" w:rsidRDefault="00EA3EEA" w:rsidP="00E45553">
            <w:pPr>
              <w:pStyle w:val="NoSpacing"/>
              <w:numPr>
                <w:ilvl w:val="0"/>
                <w:numId w:val="28"/>
              </w:numPr>
            </w:pPr>
            <w:r>
              <w:t>The rise of customer-centric energy propositions</w:t>
            </w:r>
          </w:p>
          <w:p w14:paraId="573D2EE2" w14:textId="77777777" w:rsidR="00D74CBA" w:rsidRDefault="00EA3EEA" w:rsidP="00E45553">
            <w:pPr>
              <w:pStyle w:val="NoSpacing"/>
              <w:rPr>
                <w:b/>
                <w:bCs/>
              </w:rPr>
            </w:pPr>
            <w:r>
              <w:t xml:space="preserve">Representative, </w:t>
            </w:r>
            <w:r>
              <w:rPr>
                <w:b/>
                <w:bCs/>
              </w:rPr>
              <w:t>Meridian Energy</w:t>
            </w:r>
          </w:p>
          <w:p w14:paraId="740F7C94" w14:textId="77777777" w:rsidR="00BE371A" w:rsidRDefault="00BE371A" w:rsidP="00E45553">
            <w:pPr>
              <w:pStyle w:val="NoSpacing"/>
            </w:pPr>
          </w:p>
        </w:tc>
      </w:tr>
      <w:tr w:rsidR="00D74CBA" w14:paraId="59828E04" w14:textId="77777777" w:rsidTr="61AE736F">
        <w:trPr>
          <w:trHeight w:val="14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0" w:type="dxa"/>
              <w:left w:w="10" w:type="dxa"/>
              <w:bottom w:w="0" w:type="dxa"/>
              <w:right w:w="10" w:type="dxa"/>
            </w:tcMar>
          </w:tcPr>
          <w:p w14:paraId="409E24D0" w14:textId="77777777" w:rsidR="00D74CBA" w:rsidRDefault="00EA3EEA" w:rsidP="00BE371A">
            <w:pPr>
              <w:pStyle w:val="NoSpacing"/>
              <w:jc w:val="center"/>
            </w:pPr>
            <w:r>
              <w:t>12:00</w:t>
            </w:r>
          </w:p>
        </w:tc>
        <w:tc>
          <w:tcPr>
            <w:tcW w:w="14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0" w:type="dxa"/>
              <w:left w:w="108" w:type="dxa"/>
              <w:bottom w:w="0" w:type="dxa"/>
              <w:right w:w="108" w:type="dxa"/>
            </w:tcMar>
          </w:tcPr>
          <w:p w14:paraId="187348BF" w14:textId="77777777" w:rsidR="00D74CBA" w:rsidRDefault="00EA3EEA" w:rsidP="00BE371A">
            <w:pPr>
              <w:pStyle w:val="NoSpacing"/>
              <w:rPr>
                <w:b/>
                <w:bCs/>
              </w:rPr>
            </w:pPr>
            <w:r>
              <w:rPr>
                <w:b/>
                <w:bCs/>
              </w:rPr>
              <w:t>Lunch And Networking</w:t>
            </w:r>
          </w:p>
          <w:p w14:paraId="0DF70B8B" w14:textId="77777777" w:rsidR="00BE371A" w:rsidRDefault="00BE371A" w:rsidP="00BE371A">
            <w:pPr>
              <w:pStyle w:val="NoSpacing"/>
              <w:rPr>
                <w:b/>
                <w:bCs/>
              </w:rPr>
            </w:pPr>
          </w:p>
        </w:tc>
      </w:tr>
      <w:tr w:rsidR="00D74CBA" w14:paraId="5AE1CF2B" w14:textId="77777777" w:rsidTr="61AE736F">
        <w:trPr>
          <w:trHeight w:val="111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 w:type="dxa"/>
              <w:bottom w:w="0" w:type="dxa"/>
              <w:right w:w="10" w:type="dxa"/>
            </w:tcMar>
          </w:tcPr>
          <w:p w14:paraId="008F03FA" w14:textId="77777777" w:rsidR="00D74CBA" w:rsidRDefault="00D74CBA" w:rsidP="00E45553">
            <w:pPr>
              <w:pStyle w:val="NoSpacing"/>
            </w:pPr>
          </w:p>
        </w:tc>
        <w:tc>
          <w:tcPr>
            <w:tcW w:w="14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2FD3C996" w14:textId="77777777" w:rsidR="004A5CFD" w:rsidRDefault="004A5CFD" w:rsidP="00BE371A">
            <w:pPr>
              <w:pStyle w:val="NoSpacing"/>
              <w:jc w:val="center"/>
              <w:rPr>
                <w:b/>
                <w:bCs/>
              </w:rPr>
            </w:pPr>
          </w:p>
          <w:p w14:paraId="09983D1B" w14:textId="02988285" w:rsidR="00D74CBA" w:rsidRDefault="00EA3EEA" w:rsidP="00BE371A">
            <w:pPr>
              <w:pStyle w:val="NoSpacing"/>
              <w:jc w:val="center"/>
              <w:rPr>
                <w:b/>
                <w:bCs/>
              </w:rPr>
            </w:pPr>
            <w:r>
              <w:rPr>
                <w:b/>
                <w:bCs/>
              </w:rPr>
              <w:t>From Community to Market: Embedding Culture and Innovation in NZ’s Energy Future</w:t>
            </w:r>
          </w:p>
          <w:p w14:paraId="130F91D6" w14:textId="77777777" w:rsidR="00D74CBA" w:rsidRDefault="00EA3EEA" w:rsidP="00BE371A">
            <w:pPr>
              <w:pStyle w:val="NoSpacing"/>
              <w:jc w:val="center"/>
            </w:pPr>
            <w:r>
              <w:t>This dual-panel session explores how cultural values and inclusive leadership are shaping renewable energy outcomes, while also tackling the delivery challenges and collaborative pathways needed to bring innovative projects to market at speed.</w:t>
            </w:r>
          </w:p>
          <w:p w14:paraId="306CD987" w14:textId="77777777" w:rsidR="004A5CFD" w:rsidRDefault="004A5CFD" w:rsidP="00BE371A">
            <w:pPr>
              <w:pStyle w:val="NoSpacing"/>
              <w:jc w:val="center"/>
            </w:pPr>
          </w:p>
        </w:tc>
      </w:tr>
      <w:tr w:rsidR="00D74CBA" w14:paraId="22FF0E37" w14:textId="77777777" w:rsidTr="00C87D8C">
        <w:trPr>
          <w:trHeight w:val="1698"/>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3D592E1" w14:textId="77777777" w:rsidR="00D74CBA" w:rsidRDefault="00EA3EEA" w:rsidP="004A5CFD">
            <w:pPr>
              <w:pStyle w:val="NoSpacing"/>
              <w:jc w:val="center"/>
              <w:rPr>
                <w:lang w:eastAsia="en-GB"/>
              </w:rPr>
            </w:pPr>
            <w:r>
              <w:rPr>
                <w:lang w:eastAsia="en-GB"/>
              </w:rPr>
              <w:t>13:00</w:t>
            </w:r>
          </w:p>
        </w:tc>
        <w:tc>
          <w:tcPr>
            <w:tcW w:w="14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09342" w14:textId="77777777" w:rsidR="00D74CBA" w:rsidRDefault="00EA3EEA" w:rsidP="00E45553">
            <w:pPr>
              <w:pStyle w:val="NoSpacing"/>
            </w:pPr>
            <w:r w:rsidRPr="00BE371A">
              <w:rPr>
                <w:b/>
                <w:bCs/>
                <w:lang w:eastAsia="en-GB"/>
              </w:rPr>
              <w:t>Panel Discussion</w:t>
            </w:r>
            <w:r>
              <w:rPr>
                <w:lang w:eastAsia="en-GB"/>
              </w:rPr>
              <w:t>:</w:t>
            </w:r>
            <w:r>
              <w:rPr>
                <w:b/>
                <w:bCs/>
                <w:lang w:eastAsia="en-GB"/>
              </w:rPr>
              <w:t xml:space="preserve"> Community &amp; Culture: Renewable Energy Leadership and Social Impact</w:t>
            </w:r>
          </w:p>
          <w:p w14:paraId="24136A6C" w14:textId="77777777" w:rsidR="00D74CBA" w:rsidRDefault="00EA3EEA" w:rsidP="00E45553">
            <w:pPr>
              <w:pStyle w:val="NoSpacing"/>
              <w:rPr>
                <w:lang w:eastAsia="en-GB"/>
              </w:rPr>
            </w:pPr>
            <w:r w:rsidRPr="61AE736F">
              <w:rPr>
                <w:lang w:eastAsia="en-GB"/>
              </w:rPr>
              <w:t>• Ensuring fair and inclusive energy outcomes.</w:t>
            </w:r>
            <w:r>
              <w:br/>
            </w:r>
            <w:r w:rsidRPr="61AE736F">
              <w:rPr>
                <w:lang w:eastAsia="en-GB"/>
              </w:rPr>
              <w:t>• Cultural values in clean energy investment.</w:t>
            </w:r>
            <w:r>
              <w:br/>
            </w:r>
            <w:r w:rsidRPr="61AE736F">
              <w:rPr>
                <w:lang w:eastAsia="en-GB"/>
              </w:rPr>
              <w:t>• Lessons from the ground.</w:t>
            </w:r>
          </w:p>
          <w:p w14:paraId="29E4D67E" w14:textId="776D31DB" w:rsidR="61AE736F" w:rsidRDefault="61AE736F" w:rsidP="61AE736F">
            <w:pPr>
              <w:pStyle w:val="NoSpacing"/>
              <w:rPr>
                <w:lang w:eastAsia="en-GB"/>
              </w:rPr>
            </w:pPr>
          </w:p>
          <w:p w14:paraId="20CE3CCB" w14:textId="1756855C" w:rsidR="00BE371A" w:rsidRDefault="7FFE4B5B" w:rsidP="00C87D8C">
            <w:pPr>
              <w:pStyle w:val="NoSpacing"/>
              <w:spacing w:after="160" w:line="276" w:lineRule="auto"/>
              <w:rPr>
                <w:lang w:eastAsia="en-GB"/>
              </w:rPr>
            </w:pPr>
            <w:r w:rsidRPr="61AE736F">
              <w:rPr>
                <w:b/>
                <w:bCs/>
                <w:lang w:eastAsia="en-GB"/>
              </w:rPr>
              <w:t xml:space="preserve">Hugh Karena, </w:t>
            </w:r>
            <w:r w:rsidRPr="61AE736F">
              <w:rPr>
                <w:lang w:eastAsia="en-GB"/>
              </w:rPr>
              <w:t>Ngai Takoto Trustee,</w:t>
            </w:r>
            <w:r w:rsidRPr="61AE736F">
              <w:rPr>
                <w:b/>
                <w:bCs/>
                <w:lang w:eastAsia="en-GB"/>
              </w:rPr>
              <w:t xml:space="preserve"> Iwi Development Trust,</w:t>
            </w:r>
            <w:r w:rsidRPr="61AE736F">
              <w:rPr>
                <w:rFonts w:asciiTheme="minorHAnsi" w:eastAsiaTheme="minorEastAsia" w:hAnsiTheme="minorHAnsi" w:cstheme="minorBidi"/>
                <w:lang w:val="en-NZ"/>
              </w:rPr>
              <w:t xml:space="preserve"> </w:t>
            </w:r>
            <w:r w:rsidRPr="61AE736F">
              <w:rPr>
                <w:rFonts w:asciiTheme="minorHAnsi" w:eastAsiaTheme="minorEastAsia" w:hAnsiTheme="minorHAnsi" w:cstheme="minorBidi"/>
                <w:b/>
                <w:bCs/>
                <w:lang w:val="en-NZ"/>
              </w:rPr>
              <w:t>Kaitaia, Northland NZ</w:t>
            </w:r>
            <w:r w:rsidRPr="61AE736F">
              <w:rPr>
                <w:b/>
                <w:bCs/>
                <w:lang w:eastAsia="en-GB"/>
              </w:rPr>
              <w:t xml:space="preserve"> </w:t>
            </w:r>
          </w:p>
        </w:tc>
      </w:tr>
      <w:tr w:rsidR="00D74CBA" w14:paraId="46E583E2" w14:textId="77777777" w:rsidTr="61AE736F">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A9E7C91" w14:textId="77777777" w:rsidR="00D74CBA" w:rsidRDefault="00EA3EEA" w:rsidP="004A5CFD">
            <w:pPr>
              <w:pStyle w:val="NoSpacing"/>
              <w:jc w:val="center"/>
              <w:rPr>
                <w:rFonts w:cs="Aptos"/>
                <w:lang w:eastAsia="en-GB"/>
              </w:rPr>
            </w:pPr>
            <w:r>
              <w:rPr>
                <w:rFonts w:cs="Aptos"/>
                <w:lang w:eastAsia="en-GB"/>
              </w:rPr>
              <w:t>13:30</w:t>
            </w:r>
          </w:p>
        </w:tc>
        <w:tc>
          <w:tcPr>
            <w:tcW w:w="14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DAA68" w14:textId="77777777" w:rsidR="00D74CBA" w:rsidRDefault="00EA3EEA" w:rsidP="00E45553">
            <w:pPr>
              <w:pStyle w:val="NoSpacing"/>
            </w:pPr>
            <w:r w:rsidRPr="004A5CFD">
              <w:rPr>
                <w:rFonts w:cs="Aptos"/>
                <w:b/>
                <w:bCs/>
                <w:lang w:eastAsia="en-GB"/>
              </w:rPr>
              <w:t>Industry Panel:</w:t>
            </w:r>
            <w:r>
              <w:rPr>
                <w:rFonts w:cs="Aptos"/>
                <w:b/>
                <w:bCs/>
                <w:lang w:eastAsia="en-GB"/>
              </w:rPr>
              <w:t xml:space="preserve"> </w:t>
            </w:r>
            <w:r>
              <w:rPr>
                <w:rFonts w:cs="Aptos"/>
                <w:b/>
                <w:bCs/>
              </w:rPr>
              <w:t>Project Delivery &amp; Innovation: Accelerating Market Readiness</w:t>
            </w:r>
          </w:p>
          <w:p w14:paraId="361F288E" w14:textId="77777777" w:rsidR="00D74CBA" w:rsidRDefault="00EA3EEA" w:rsidP="004A5CFD">
            <w:pPr>
              <w:pStyle w:val="NoSpacing"/>
              <w:numPr>
                <w:ilvl w:val="0"/>
                <w:numId w:val="29"/>
              </w:numPr>
              <w:rPr>
                <w:rFonts w:cs="Aptos"/>
              </w:rPr>
            </w:pPr>
            <w:r>
              <w:rPr>
                <w:rFonts w:cs="Aptos"/>
              </w:rPr>
              <w:t>Cross-sector collaboration for innovation execution.</w:t>
            </w:r>
          </w:p>
          <w:p w14:paraId="6463A215" w14:textId="77777777" w:rsidR="00D74CBA" w:rsidRDefault="00EA3EEA" w:rsidP="004A5CFD">
            <w:pPr>
              <w:pStyle w:val="NoSpacing"/>
              <w:numPr>
                <w:ilvl w:val="0"/>
                <w:numId w:val="29"/>
              </w:numPr>
              <w:rPr>
                <w:rFonts w:cs="Aptos"/>
              </w:rPr>
            </w:pPr>
            <w:r>
              <w:rPr>
                <w:rFonts w:cs="Aptos"/>
              </w:rPr>
              <w:t>Managing technical, regulatory, and investment risk.</w:t>
            </w:r>
          </w:p>
          <w:p w14:paraId="5D4DD8F1" w14:textId="77777777" w:rsidR="00D74CBA" w:rsidRDefault="00EA3EEA" w:rsidP="004A5CFD">
            <w:pPr>
              <w:pStyle w:val="NoSpacing"/>
              <w:numPr>
                <w:ilvl w:val="0"/>
                <w:numId w:val="29"/>
              </w:numPr>
              <w:rPr>
                <w:rFonts w:cs="Aptos"/>
              </w:rPr>
            </w:pPr>
            <w:r>
              <w:rPr>
                <w:rFonts w:cs="Aptos"/>
              </w:rPr>
              <w:t>Building capability and regional delivery pipelines.</w:t>
            </w:r>
          </w:p>
          <w:p w14:paraId="261CFEDC" w14:textId="77777777" w:rsidR="00D74CBA" w:rsidRPr="004A5CFD" w:rsidRDefault="00EA3EEA" w:rsidP="00E45553">
            <w:pPr>
              <w:pStyle w:val="NoSpacing"/>
              <w:rPr>
                <w:rFonts w:cs="Aptos"/>
                <w:i/>
                <w:iCs/>
                <w:lang w:eastAsia="en-GB"/>
              </w:rPr>
            </w:pPr>
            <w:r w:rsidRPr="004A5CFD">
              <w:rPr>
                <w:rFonts w:cs="Aptos"/>
                <w:i/>
                <w:iCs/>
                <w:lang w:eastAsia="en-GB"/>
              </w:rPr>
              <w:t xml:space="preserve">Panellists: </w:t>
            </w:r>
          </w:p>
          <w:p w14:paraId="416A0986" w14:textId="77777777" w:rsidR="00D74CBA" w:rsidRDefault="00EA3EEA" w:rsidP="00E45553">
            <w:pPr>
              <w:pStyle w:val="NoSpacing"/>
            </w:pPr>
            <w:r>
              <w:rPr>
                <w:rFonts w:cs="Aptos"/>
                <w:b/>
                <w:bCs/>
              </w:rPr>
              <w:t xml:space="preserve">Michelle Polglase, </w:t>
            </w:r>
            <w:r>
              <w:rPr>
                <w:rFonts w:cs="Aptos"/>
              </w:rPr>
              <w:t>General Manager Project Delivery,</w:t>
            </w:r>
            <w:r>
              <w:rPr>
                <w:rFonts w:cs="Aptos"/>
                <w:b/>
                <w:bCs/>
              </w:rPr>
              <w:t xml:space="preserve"> Ara Ake</w:t>
            </w:r>
          </w:p>
          <w:p w14:paraId="1BFC3E16" w14:textId="77777777" w:rsidR="00D74CBA" w:rsidRDefault="00EA3EEA" w:rsidP="00E45553">
            <w:pPr>
              <w:pStyle w:val="NoSpacing"/>
            </w:pPr>
            <w:r>
              <w:rPr>
                <w:rFonts w:cs="Aptos"/>
                <w:b/>
                <w:bCs/>
              </w:rPr>
              <w:t xml:space="preserve">Mathew Smith, </w:t>
            </w:r>
            <w:r>
              <w:rPr>
                <w:rFonts w:cs="Aptos"/>
                <w:sz w:val="24"/>
                <w:szCs w:val="24"/>
              </w:rPr>
              <w:t>Commissioning Manager - BESS</w:t>
            </w:r>
            <w:r>
              <w:rPr>
                <w:rFonts w:cs="Aptos"/>
              </w:rPr>
              <w:t xml:space="preserve">, </w:t>
            </w:r>
            <w:r>
              <w:rPr>
                <w:rFonts w:cs="Aptos"/>
                <w:b/>
                <w:bCs/>
              </w:rPr>
              <w:t>Contact Energy Ltd</w:t>
            </w:r>
          </w:p>
          <w:p w14:paraId="61B3C31C" w14:textId="77777777" w:rsidR="00D74CBA" w:rsidRDefault="00EA3EEA" w:rsidP="00E45553">
            <w:pPr>
              <w:pStyle w:val="NoSpacing"/>
              <w:rPr>
                <w:rFonts w:cs="Aptos"/>
                <w:b/>
                <w:bCs/>
                <w:color w:val="212529"/>
              </w:rPr>
            </w:pPr>
            <w:r>
              <w:rPr>
                <w:rFonts w:cs="Aptos"/>
                <w:b/>
                <w:bCs/>
                <w:color w:val="212529"/>
              </w:rPr>
              <w:t xml:space="preserve">Hayden Mackenzie, </w:t>
            </w:r>
            <w:r>
              <w:rPr>
                <w:rFonts w:cs="Aptos"/>
                <w:color w:val="212529"/>
              </w:rPr>
              <w:t xml:space="preserve">Head of Energy Investment, </w:t>
            </w:r>
            <w:r>
              <w:rPr>
                <w:rFonts w:cs="Aptos"/>
                <w:b/>
                <w:bCs/>
                <w:color w:val="212529"/>
              </w:rPr>
              <w:t>Invest New Zealand</w:t>
            </w:r>
          </w:p>
          <w:p w14:paraId="36E694C1" w14:textId="77777777" w:rsidR="004A5CFD" w:rsidRDefault="004A5CFD" w:rsidP="00E45553">
            <w:pPr>
              <w:pStyle w:val="NoSpacing"/>
            </w:pPr>
          </w:p>
        </w:tc>
      </w:tr>
      <w:tr w:rsidR="00D74CBA" w14:paraId="60A8B079" w14:textId="77777777" w:rsidTr="61AE736F">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 w:type="dxa"/>
              <w:bottom w:w="0" w:type="dxa"/>
              <w:right w:w="10" w:type="dxa"/>
            </w:tcMar>
          </w:tcPr>
          <w:p w14:paraId="6E0151C9" w14:textId="77777777" w:rsidR="00D74CBA" w:rsidRDefault="00D74CBA" w:rsidP="004A5CFD">
            <w:pPr>
              <w:pStyle w:val="NoSpacing"/>
              <w:jc w:val="center"/>
              <w:rPr>
                <w:lang w:eastAsia="en-GB"/>
              </w:rPr>
            </w:pPr>
          </w:p>
        </w:tc>
        <w:tc>
          <w:tcPr>
            <w:tcW w:w="14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185EA97B" w14:textId="77777777" w:rsidR="004A5CFD" w:rsidRDefault="004A5CFD" w:rsidP="004A5CFD">
            <w:pPr>
              <w:pStyle w:val="NoSpacing"/>
              <w:jc w:val="center"/>
              <w:rPr>
                <w:b/>
                <w:bCs/>
                <w:lang w:eastAsia="en-GB"/>
              </w:rPr>
            </w:pPr>
          </w:p>
          <w:p w14:paraId="43AB804F" w14:textId="5B81A9DF" w:rsidR="00D74CBA" w:rsidRDefault="00EA3EEA" w:rsidP="004A5CFD">
            <w:pPr>
              <w:pStyle w:val="NoSpacing"/>
              <w:jc w:val="center"/>
              <w:rPr>
                <w:b/>
                <w:bCs/>
                <w:lang w:eastAsia="en-GB"/>
              </w:rPr>
            </w:pPr>
            <w:r>
              <w:rPr>
                <w:b/>
                <w:bCs/>
                <w:lang w:eastAsia="en-GB"/>
              </w:rPr>
              <w:t>Future Grid, Future Ready: Accelerating the Energy System of Tomorrow</w:t>
            </w:r>
          </w:p>
          <w:p w14:paraId="3F73E0BE" w14:textId="77777777" w:rsidR="00D74CBA" w:rsidRDefault="00EA3EEA" w:rsidP="004A5CFD">
            <w:pPr>
              <w:pStyle w:val="NoSpacing"/>
              <w:jc w:val="center"/>
              <w:rPr>
                <w:lang w:eastAsia="en-GB"/>
              </w:rPr>
            </w:pPr>
            <w:r>
              <w:rPr>
                <w:lang w:eastAsia="en-GB"/>
              </w:rPr>
              <w:t>In this closing panel, energy network leaders share bold insights on building a flexible, AI-enabled, and culturally adaptive electricity system—laying out the critical actions New Zealand must take by 2030 to thrive in a decentralised, DER-driven energy future.</w:t>
            </w:r>
          </w:p>
          <w:p w14:paraId="5BD6F603" w14:textId="77777777" w:rsidR="004A5CFD" w:rsidRDefault="004A5CFD" w:rsidP="00E45553">
            <w:pPr>
              <w:pStyle w:val="NoSpacing"/>
              <w:rPr>
                <w:lang w:eastAsia="en-GB"/>
              </w:rPr>
            </w:pPr>
          </w:p>
        </w:tc>
      </w:tr>
      <w:tr w:rsidR="00D74CBA" w14:paraId="250102E8" w14:textId="77777777" w:rsidTr="61AE736F">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286F490" w14:textId="77777777" w:rsidR="00D74CBA" w:rsidRDefault="00EA3EEA" w:rsidP="004A5CFD">
            <w:pPr>
              <w:pStyle w:val="NoSpacing"/>
              <w:jc w:val="center"/>
              <w:rPr>
                <w:lang w:eastAsia="en-GB"/>
              </w:rPr>
            </w:pPr>
            <w:r>
              <w:rPr>
                <w:lang w:eastAsia="en-GB"/>
              </w:rPr>
              <w:lastRenderedPageBreak/>
              <w:t>14:15</w:t>
            </w:r>
          </w:p>
        </w:tc>
        <w:tc>
          <w:tcPr>
            <w:tcW w:w="14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113A6" w14:textId="77777777" w:rsidR="00D74CBA" w:rsidRDefault="00EA3EEA" w:rsidP="00E45553">
            <w:pPr>
              <w:pStyle w:val="NoSpacing"/>
            </w:pPr>
            <w:r>
              <w:rPr>
                <w:lang w:eastAsia="en-GB"/>
              </w:rPr>
              <w:t>Industry</w:t>
            </w:r>
            <w:r>
              <w:rPr>
                <w:b/>
                <w:bCs/>
                <w:lang w:eastAsia="en-GB"/>
              </w:rPr>
              <w:t xml:space="preserve"> </w:t>
            </w:r>
            <w:r>
              <w:rPr>
                <w:lang w:eastAsia="en-GB"/>
              </w:rPr>
              <w:t>Panel:</w:t>
            </w:r>
            <w:r>
              <w:rPr>
                <w:b/>
                <w:bCs/>
                <w:lang w:eastAsia="en-GB"/>
              </w:rPr>
              <w:t xml:space="preserve"> Future Grid, Future Ready: Accelerating the Energy System of Tomorrow</w:t>
            </w:r>
          </w:p>
          <w:p w14:paraId="7D3BB140" w14:textId="77777777" w:rsidR="00D74CBA" w:rsidRDefault="00EA3EEA" w:rsidP="00E45553">
            <w:pPr>
              <w:pStyle w:val="NoSpacing"/>
              <w:rPr>
                <w:lang w:eastAsia="en-GB"/>
              </w:rPr>
            </w:pPr>
            <w:r>
              <w:rPr>
                <w:lang w:eastAsia="en-GB"/>
              </w:rPr>
              <w:t>We’re moving from a one-way grid to a dynamic, decentralised ecosystem — what’s the most urgent technical or operational capability your organisation needs to build in the next five years?</w:t>
            </w:r>
          </w:p>
          <w:p w14:paraId="760BDE4E" w14:textId="77777777" w:rsidR="00D74CBA" w:rsidRDefault="00EA3EEA" w:rsidP="00E45553">
            <w:pPr>
              <w:pStyle w:val="NoSpacing"/>
              <w:rPr>
                <w:lang w:eastAsia="en-GB"/>
              </w:rPr>
            </w:pPr>
            <w:r>
              <w:rPr>
                <w:lang w:eastAsia="en-GB"/>
              </w:rPr>
              <w:t>How are you designing for flexibility at scale — and what do you believe will be the role of AI, automation, or real-time data in managing tomorrow’s electricity flows?</w:t>
            </w:r>
          </w:p>
          <w:p w14:paraId="405C527E" w14:textId="77777777" w:rsidR="00D74CBA" w:rsidRDefault="00EA3EEA" w:rsidP="00E45553">
            <w:pPr>
              <w:pStyle w:val="NoSpacing"/>
              <w:rPr>
                <w:lang w:eastAsia="en-GB"/>
              </w:rPr>
            </w:pPr>
            <w:r>
              <w:rPr>
                <w:lang w:eastAsia="en-GB"/>
              </w:rPr>
              <w:t>As DERs (distributed energy resources) like EVs, solar, and batteries surge, how do you see the traditional boundaries between generation, supply, and networks shifting?</w:t>
            </w:r>
          </w:p>
          <w:p w14:paraId="30D584DD" w14:textId="77777777" w:rsidR="00D74CBA" w:rsidRDefault="00EA3EEA" w:rsidP="00E45553">
            <w:pPr>
              <w:pStyle w:val="NoSpacing"/>
              <w:rPr>
                <w:lang w:eastAsia="en-GB"/>
              </w:rPr>
            </w:pPr>
            <w:r>
              <w:rPr>
                <w:lang w:eastAsia="en-GB"/>
              </w:rPr>
              <w:t>The network transition isn't just technical — it’s cultural. How are you leading your workforce and internal systems through this transformation to ‘future grid’ operations?</w:t>
            </w:r>
          </w:p>
          <w:p w14:paraId="0A56EB01" w14:textId="77777777" w:rsidR="00D74CBA" w:rsidRDefault="00EA3EEA" w:rsidP="00E45553">
            <w:pPr>
              <w:pStyle w:val="NoSpacing"/>
              <w:rPr>
                <w:lang w:eastAsia="en-GB"/>
              </w:rPr>
            </w:pPr>
            <w:r>
              <w:rPr>
                <w:lang w:eastAsia="en-GB"/>
              </w:rPr>
              <w:t>Fast-forward to 2035: What will success look like for New Zealand’s power system? And what do we risk if we don’t act fast enough in the next 24 months?</w:t>
            </w:r>
          </w:p>
          <w:p w14:paraId="43823B3D" w14:textId="77777777" w:rsidR="00D74CBA" w:rsidRDefault="00EA3EEA" w:rsidP="00E45553">
            <w:pPr>
              <w:pStyle w:val="NoSpacing"/>
            </w:pPr>
            <w:r>
              <w:rPr>
                <w:lang w:eastAsia="en-GB"/>
              </w:rPr>
              <w:t xml:space="preserve">What are the three things should businesses focus on after this conference – </w:t>
            </w:r>
            <w:r>
              <w:rPr>
                <w:b/>
                <w:bCs/>
                <w:lang w:eastAsia="en-GB"/>
              </w:rPr>
              <w:t>questions to the audience from the Chair</w:t>
            </w:r>
          </w:p>
          <w:p w14:paraId="76275DA3" w14:textId="77777777" w:rsidR="00D74CBA" w:rsidRDefault="00EA3EEA" w:rsidP="00E45553">
            <w:pPr>
              <w:pStyle w:val="NoSpacing"/>
              <w:rPr>
                <w:lang w:eastAsia="en-GB"/>
              </w:rPr>
            </w:pPr>
            <w:r>
              <w:rPr>
                <w:lang w:eastAsia="en-GB"/>
              </w:rPr>
              <w:t xml:space="preserve">Panellists: </w:t>
            </w:r>
          </w:p>
          <w:p w14:paraId="5F40252F" w14:textId="77777777" w:rsidR="00D74CBA" w:rsidRDefault="00EA3EEA" w:rsidP="00E45553">
            <w:pPr>
              <w:pStyle w:val="NoSpacing"/>
            </w:pPr>
            <w:r>
              <w:rPr>
                <w:b/>
                <w:bCs/>
              </w:rPr>
              <w:t xml:space="preserve">Dr. Kannan Munisamy, </w:t>
            </w:r>
            <w:r>
              <w:t>Head of Future Networks,</w:t>
            </w:r>
            <w:r>
              <w:rPr>
                <w:b/>
                <w:bCs/>
              </w:rPr>
              <w:t xml:space="preserve"> Alpine Energy</w:t>
            </w:r>
          </w:p>
          <w:p w14:paraId="16E38FC1" w14:textId="77777777" w:rsidR="00D74CBA" w:rsidRDefault="00EA3EEA" w:rsidP="00E45553">
            <w:pPr>
              <w:pStyle w:val="NoSpacing"/>
              <w:rPr>
                <w:b/>
                <w:bCs/>
              </w:rPr>
            </w:pPr>
            <w:r>
              <w:rPr>
                <w:b/>
                <w:bCs/>
              </w:rPr>
              <w:t xml:space="preserve">Steve Macdonald, </w:t>
            </w:r>
            <w:r>
              <w:t xml:space="preserve">General Manager Electricity Network, </w:t>
            </w:r>
            <w:r>
              <w:rPr>
                <w:b/>
                <w:bCs/>
              </w:rPr>
              <w:t>Orion NZ Ltd</w:t>
            </w:r>
          </w:p>
          <w:p w14:paraId="3ADF565D" w14:textId="77777777" w:rsidR="0044236F" w:rsidRDefault="0044236F" w:rsidP="00E45553">
            <w:pPr>
              <w:pStyle w:val="NoSpacing"/>
            </w:pPr>
          </w:p>
        </w:tc>
      </w:tr>
      <w:tr w:rsidR="00D74CBA" w14:paraId="563FA4F3" w14:textId="77777777" w:rsidTr="61AE736F">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0" w:type="dxa"/>
              <w:left w:w="10" w:type="dxa"/>
              <w:bottom w:w="0" w:type="dxa"/>
              <w:right w:w="10" w:type="dxa"/>
            </w:tcMar>
          </w:tcPr>
          <w:p w14:paraId="32D93EF2" w14:textId="77777777" w:rsidR="00D74CBA" w:rsidRDefault="00EA3EEA" w:rsidP="00801BC7">
            <w:pPr>
              <w:pStyle w:val="NoSpacing"/>
              <w:jc w:val="center"/>
              <w:rPr>
                <w:lang w:eastAsia="en-GB"/>
              </w:rPr>
            </w:pPr>
            <w:r>
              <w:rPr>
                <w:lang w:eastAsia="en-GB"/>
              </w:rPr>
              <w:t>15:00</w:t>
            </w:r>
          </w:p>
        </w:tc>
        <w:tc>
          <w:tcPr>
            <w:tcW w:w="14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0" w:type="dxa"/>
              <w:left w:w="108" w:type="dxa"/>
              <w:bottom w:w="0" w:type="dxa"/>
              <w:right w:w="108" w:type="dxa"/>
            </w:tcMar>
          </w:tcPr>
          <w:p w14:paraId="53509A63" w14:textId="64A8D370" w:rsidR="00D74CBA" w:rsidRDefault="00EA3EEA" w:rsidP="00E45553">
            <w:pPr>
              <w:pStyle w:val="NoSpacing"/>
              <w:rPr>
                <w:b/>
                <w:bCs/>
                <w:lang w:eastAsia="en-GB"/>
              </w:rPr>
            </w:pPr>
            <w:r>
              <w:rPr>
                <w:b/>
                <w:bCs/>
                <w:lang w:eastAsia="en-GB"/>
              </w:rPr>
              <w:t>Afternoon Tea and Networking</w:t>
            </w:r>
            <w:r w:rsidR="00801BC7">
              <w:rPr>
                <w:b/>
                <w:bCs/>
                <w:lang w:eastAsia="en-GB"/>
              </w:rPr>
              <w:t xml:space="preserve"> and Close of Conference </w:t>
            </w:r>
          </w:p>
        </w:tc>
      </w:tr>
    </w:tbl>
    <w:p w14:paraId="2B849F60" w14:textId="77777777" w:rsidR="00D74CBA" w:rsidRDefault="00D74CBA">
      <w:pPr>
        <w:rPr>
          <w:rFonts w:ascii="Aptos Display" w:hAnsi="Aptos Display"/>
        </w:rPr>
      </w:pPr>
    </w:p>
    <w:sectPr w:rsidR="00D74CBA">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3C13" w14:textId="77777777" w:rsidR="00F572C2" w:rsidRDefault="00F572C2">
      <w:pPr>
        <w:spacing w:after="0"/>
      </w:pPr>
      <w:r>
        <w:separator/>
      </w:r>
    </w:p>
  </w:endnote>
  <w:endnote w:type="continuationSeparator" w:id="0">
    <w:p w14:paraId="378CB7CB" w14:textId="77777777" w:rsidR="00F572C2" w:rsidRDefault="00F572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TXinwei">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4F750" w14:textId="77777777" w:rsidR="00F572C2" w:rsidRDefault="00F572C2">
      <w:pPr>
        <w:spacing w:after="0"/>
      </w:pPr>
      <w:r>
        <w:rPr>
          <w:color w:val="000000"/>
        </w:rPr>
        <w:separator/>
      </w:r>
    </w:p>
  </w:footnote>
  <w:footnote w:type="continuationSeparator" w:id="0">
    <w:p w14:paraId="4108A774" w14:textId="77777777" w:rsidR="00F572C2" w:rsidRDefault="00F572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D19"/>
    <w:multiLevelType w:val="hybridMultilevel"/>
    <w:tmpl w:val="FB6E5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B50614"/>
    <w:multiLevelType w:val="multilevel"/>
    <w:tmpl w:val="B66495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AF45EF9"/>
    <w:multiLevelType w:val="multilevel"/>
    <w:tmpl w:val="8ADED4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B556BAE"/>
    <w:multiLevelType w:val="hybridMultilevel"/>
    <w:tmpl w:val="6EECD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E3AA6"/>
    <w:multiLevelType w:val="hybridMultilevel"/>
    <w:tmpl w:val="49F22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B8025F"/>
    <w:multiLevelType w:val="multilevel"/>
    <w:tmpl w:val="2B2A41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CFF1CBF"/>
    <w:multiLevelType w:val="multilevel"/>
    <w:tmpl w:val="F7005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0F5DF6"/>
    <w:multiLevelType w:val="hybridMultilevel"/>
    <w:tmpl w:val="E0607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9D6E8A"/>
    <w:multiLevelType w:val="multilevel"/>
    <w:tmpl w:val="FFAE55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2B358A0"/>
    <w:multiLevelType w:val="hybridMultilevel"/>
    <w:tmpl w:val="919A5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9D52FA"/>
    <w:multiLevelType w:val="multilevel"/>
    <w:tmpl w:val="F2507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A1B0195"/>
    <w:multiLevelType w:val="hybridMultilevel"/>
    <w:tmpl w:val="CED45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C971A7"/>
    <w:multiLevelType w:val="multilevel"/>
    <w:tmpl w:val="CCA0C2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0E169D2"/>
    <w:multiLevelType w:val="hybridMultilevel"/>
    <w:tmpl w:val="F1643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4F7117"/>
    <w:multiLevelType w:val="hybridMultilevel"/>
    <w:tmpl w:val="BD3C4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502C0A"/>
    <w:multiLevelType w:val="multilevel"/>
    <w:tmpl w:val="68A279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F612C67"/>
    <w:multiLevelType w:val="multilevel"/>
    <w:tmpl w:val="49EC3A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497285C"/>
    <w:multiLevelType w:val="multilevel"/>
    <w:tmpl w:val="F53220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85D5553"/>
    <w:multiLevelType w:val="multilevel"/>
    <w:tmpl w:val="2E420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89C5A05"/>
    <w:multiLevelType w:val="multilevel"/>
    <w:tmpl w:val="68B44DE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513D665B"/>
    <w:multiLevelType w:val="hybridMultilevel"/>
    <w:tmpl w:val="0B344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116978"/>
    <w:multiLevelType w:val="multilevel"/>
    <w:tmpl w:val="EC0296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6BB122B"/>
    <w:multiLevelType w:val="hybridMultilevel"/>
    <w:tmpl w:val="8258E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ED1AF8"/>
    <w:multiLevelType w:val="multilevel"/>
    <w:tmpl w:val="BA20FA8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4" w15:restartNumberingAfterBreak="0">
    <w:nsid w:val="5C050780"/>
    <w:multiLevelType w:val="hybridMultilevel"/>
    <w:tmpl w:val="B7B2C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A11958"/>
    <w:multiLevelType w:val="hybridMultilevel"/>
    <w:tmpl w:val="D062C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824E94"/>
    <w:multiLevelType w:val="multilevel"/>
    <w:tmpl w:val="8D84A85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6CC64ED"/>
    <w:multiLevelType w:val="multilevel"/>
    <w:tmpl w:val="2A72A9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8717893"/>
    <w:multiLevelType w:val="hybridMultilevel"/>
    <w:tmpl w:val="26E0D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954534">
    <w:abstractNumId w:val="17"/>
  </w:num>
  <w:num w:numId="2" w16cid:durableId="1488203124">
    <w:abstractNumId w:val="2"/>
  </w:num>
  <w:num w:numId="3" w16cid:durableId="765613983">
    <w:abstractNumId w:val="27"/>
  </w:num>
  <w:num w:numId="4" w16cid:durableId="612784854">
    <w:abstractNumId w:val="15"/>
  </w:num>
  <w:num w:numId="5" w16cid:durableId="1951088426">
    <w:abstractNumId w:val="5"/>
  </w:num>
  <w:num w:numId="6" w16cid:durableId="1972634181">
    <w:abstractNumId w:val="21"/>
  </w:num>
  <w:num w:numId="7" w16cid:durableId="588077551">
    <w:abstractNumId w:val="6"/>
  </w:num>
  <w:num w:numId="8" w16cid:durableId="1030840763">
    <w:abstractNumId w:val="23"/>
  </w:num>
  <w:num w:numId="9" w16cid:durableId="345598726">
    <w:abstractNumId w:val="8"/>
  </w:num>
  <w:num w:numId="10" w16cid:durableId="37245318">
    <w:abstractNumId w:val="1"/>
  </w:num>
  <w:num w:numId="11" w16cid:durableId="575169223">
    <w:abstractNumId w:val="19"/>
  </w:num>
  <w:num w:numId="12" w16cid:durableId="612522157">
    <w:abstractNumId w:val="18"/>
  </w:num>
  <w:num w:numId="13" w16cid:durableId="1501847939">
    <w:abstractNumId w:val="12"/>
  </w:num>
  <w:num w:numId="14" w16cid:durableId="292561032">
    <w:abstractNumId w:val="10"/>
  </w:num>
  <w:num w:numId="15" w16cid:durableId="1714689247">
    <w:abstractNumId w:val="16"/>
  </w:num>
  <w:num w:numId="16" w16cid:durableId="1357805634">
    <w:abstractNumId w:val="26"/>
  </w:num>
  <w:num w:numId="17" w16cid:durableId="2115595141">
    <w:abstractNumId w:val="4"/>
  </w:num>
  <w:num w:numId="18" w16cid:durableId="1577475560">
    <w:abstractNumId w:val="20"/>
  </w:num>
  <w:num w:numId="19" w16cid:durableId="83308067">
    <w:abstractNumId w:val="14"/>
  </w:num>
  <w:num w:numId="20" w16cid:durableId="1515916614">
    <w:abstractNumId w:val="25"/>
  </w:num>
  <w:num w:numId="21" w16cid:durableId="1322928307">
    <w:abstractNumId w:val="13"/>
  </w:num>
  <w:num w:numId="22" w16cid:durableId="265039683">
    <w:abstractNumId w:val="28"/>
  </w:num>
  <w:num w:numId="23" w16cid:durableId="724842326">
    <w:abstractNumId w:val="7"/>
  </w:num>
  <w:num w:numId="24" w16cid:durableId="1536498926">
    <w:abstractNumId w:val="3"/>
  </w:num>
  <w:num w:numId="25" w16cid:durableId="1807820949">
    <w:abstractNumId w:val="9"/>
  </w:num>
  <w:num w:numId="26" w16cid:durableId="1214275989">
    <w:abstractNumId w:val="24"/>
  </w:num>
  <w:num w:numId="27" w16cid:durableId="1791633485">
    <w:abstractNumId w:val="22"/>
  </w:num>
  <w:num w:numId="28" w16cid:durableId="1807968357">
    <w:abstractNumId w:val="11"/>
  </w:num>
  <w:num w:numId="29" w16cid:durableId="129548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CBA"/>
    <w:rsid w:val="000346EE"/>
    <w:rsid w:val="0008385B"/>
    <w:rsid w:val="000E6C10"/>
    <w:rsid w:val="001A7FDC"/>
    <w:rsid w:val="001B517B"/>
    <w:rsid w:val="0020627F"/>
    <w:rsid w:val="00247F0D"/>
    <w:rsid w:val="003E178C"/>
    <w:rsid w:val="0044236F"/>
    <w:rsid w:val="004A5CFD"/>
    <w:rsid w:val="00700B4E"/>
    <w:rsid w:val="00707203"/>
    <w:rsid w:val="007204DA"/>
    <w:rsid w:val="00801BC7"/>
    <w:rsid w:val="00807024"/>
    <w:rsid w:val="00884A59"/>
    <w:rsid w:val="008B557A"/>
    <w:rsid w:val="008C73F0"/>
    <w:rsid w:val="008E4F37"/>
    <w:rsid w:val="00A31433"/>
    <w:rsid w:val="00A82394"/>
    <w:rsid w:val="00B06978"/>
    <w:rsid w:val="00B94A04"/>
    <w:rsid w:val="00BE371A"/>
    <w:rsid w:val="00BF5C3D"/>
    <w:rsid w:val="00C87D8C"/>
    <w:rsid w:val="00D44CA7"/>
    <w:rsid w:val="00D74CBA"/>
    <w:rsid w:val="00DA7393"/>
    <w:rsid w:val="00E1732B"/>
    <w:rsid w:val="00E45553"/>
    <w:rsid w:val="00E539B8"/>
    <w:rsid w:val="00E97934"/>
    <w:rsid w:val="00EA3EEA"/>
    <w:rsid w:val="00F572C2"/>
    <w:rsid w:val="43FE086E"/>
    <w:rsid w:val="585FF5DE"/>
    <w:rsid w:val="61AE736F"/>
    <w:rsid w:val="6AA27DE5"/>
    <w:rsid w:val="7FFE4B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CB14"/>
  <w15:docId w15:val="{6062656F-2B00-47D9-8E3A-87980847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rmalWeb">
    <w:name w:val="Normal (Web)"/>
    <w:basedOn w:val="Normal"/>
    <w:rPr>
      <w:rFonts w:ascii="Times New Roman" w:hAnsi="Times New Roman"/>
      <w:sz w:val="24"/>
      <w:szCs w:val="24"/>
    </w:rPr>
  </w:style>
  <w:style w:type="character" w:styleId="Strong">
    <w:name w:val="Strong"/>
    <w:basedOn w:val="DefaultParagraphFont"/>
    <w:rPr>
      <w:b/>
      <w:bCs/>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customStyle="1" w:styleId="SenderName">
    <w:name w:val="Sender Name"/>
    <w:basedOn w:val="Normal"/>
    <w:pPr>
      <w:spacing w:before="200" w:after="200" w:line="276" w:lineRule="auto"/>
      <w:jc w:val="right"/>
    </w:pPr>
    <w:rPr>
      <w:rFonts w:ascii="Bookman Old Style" w:eastAsia="STXinwei" w:hAnsi="Bookman Old Style" w:cs="Arial"/>
      <w:b/>
      <w:color w:val="525A7D"/>
      <w:kern w:val="0"/>
      <w:sz w:val="20"/>
      <w:szCs w:val="18"/>
      <w:lang w:val="en-US"/>
    </w:rPr>
  </w:style>
  <w:style w:type="character" w:styleId="Hyperlink">
    <w:name w:val="Hyperlink"/>
    <w:basedOn w:val="DefaultParagraphFont"/>
    <w:rPr>
      <w:color w:val="0563C1"/>
      <w:u w:val="single"/>
    </w:rPr>
  </w:style>
  <w:style w:type="paragraph" w:styleId="NoSpacing">
    <w:name w:val="No Spacing"/>
    <w:uiPriority w:val="1"/>
    <w:qFormat/>
    <w:rsid w:val="00E97934"/>
    <w:pPr>
      <w:suppressAutoHyphen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9c0f091-1e7b-4fae-a006-0339445d94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D15FFCD6B17245A76FC53E0C0ADA75" ma:contentTypeVersion="18" ma:contentTypeDescription="Create a new document." ma:contentTypeScope="" ma:versionID="613948dfad216190bded133feb254a97">
  <xsd:schema xmlns:xsd="http://www.w3.org/2001/XMLSchema" xmlns:xs="http://www.w3.org/2001/XMLSchema" xmlns:p="http://schemas.microsoft.com/office/2006/metadata/properties" xmlns:ns3="66358d81-6af6-41fe-98ff-ff6ea8e15908" xmlns:ns4="89c0f091-1e7b-4fae-a006-0339445d940a" targetNamespace="http://schemas.microsoft.com/office/2006/metadata/properties" ma:root="true" ma:fieldsID="9dec5300f0b2a0fd40b2fc33c84e6d31" ns3:_="" ns4:_="">
    <xsd:import namespace="66358d81-6af6-41fe-98ff-ff6ea8e15908"/>
    <xsd:import namespace="89c0f091-1e7b-4fae-a006-0339445d940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58d81-6af6-41fe-98ff-ff6ea8e159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c0f091-1e7b-4fae-a006-0339445d94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F74CE-67D6-42F7-96D4-F74BE337798F}">
  <ds:schemaRefs>
    <ds:schemaRef ds:uri="http://schemas.microsoft.com/office/2006/metadata/properties"/>
    <ds:schemaRef ds:uri="http://schemas.microsoft.com/office/infopath/2007/PartnerControls"/>
    <ds:schemaRef ds:uri="89c0f091-1e7b-4fae-a006-0339445d940a"/>
  </ds:schemaRefs>
</ds:datastoreItem>
</file>

<file path=customXml/itemProps2.xml><?xml version="1.0" encoding="utf-8"?>
<ds:datastoreItem xmlns:ds="http://schemas.openxmlformats.org/officeDocument/2006/customXml" ds:itemID="{E4AFC4AD-93A1-439B-833F-582E4FC89040}">
  <ds:schemaRefs>
    <ds:schemaRef ds:uri="http://schemas.microsoft.com/sharepoint/v3/contenttype/forms"/>
  </ds:schemaRefs>
</ds:datastoreItem>
</file>

<file path=customXml/itemProps3.xml><?xml version="1.0" encoding="utf-8"?>
<ds:datastoreItem xmlns:ds="http://schemas.openxmlformats.org/officeDocument/2006/customXml" ds:itemID="{27AFF9A7-5B93-4387-9C5C-DA0614D2F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58d81-6af6-41fe-98ff-ff6ea8e15908"/>
    <ds:schemaRef ds:uri="89c0f091-1e7b-4fae-a006-0339445d9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1680</Words>
  <Characters>9885</Characters>
  <Application>Microsoft Office Word</Application>
  <DocSecurity>0</DocSecurity>
  <Lines>380</Lines>
  <Paragraphs>202</Paragraphs>
  <ScaleCrop>false</ScaleCrop>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Biggins</dc:creator>
  <dc:description/>
  <cp:lastModifiedBy>Tarannum Syeeda</cp:lastModifiedBy>
  <cp:revision>5</cp:revision>
  <cp:lastPrinted>2025-07-04T06:54:00Z</cp:lastPrinted>
  <dcterms:created xsi:type="dcterms:W3CDTF">2025-10-31T00:19:00Z</dcterms:created>
  <dcterms:modified xsi:type="dcterms:W3CDTF">2025-10-31T05:29:00Z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0x010100A4D15FFCD6B17245A76FC53E0C0ADA75</vt:lpwstr>
  </property>
</Properties>
</file>